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1505C" w:rsidRDefault="00000000">
      <w:pPr>
        <w:jc w:val="center"/>
        <w:rPr>
          <w:rFonts w:ascii="Arial" w:eastAsia="Arial" w:hAnsi="Arial" w:cs="Arial"/>
          <w:b/>
          <w:color w:val="000000"/>
        </w:rPr>
      </w:pPr>
      <w:r>
        <w:rPr>
          <w:rFonts w:ascii="Arial" w:eastAsia="Arial" w:hAnsi="Arial" w:cs="Arial"/>
          <w:b/>
        </w:rPr>
        <w:t xml:space="preserve"> WOO</w:t>
      </w:r>
      <w:r>
        <w:rPr>
          <w:rFonts w:ascii="Arial" w:eastAsia="Arial" w:hAnsi="Arial" w:cs="Arial"/>
          <w:b/>
          <w:color w:val="000000"/>
        </w:rPr>
        <w:t>DBERRY DOWN COMMUNITY ORGANISATION</w:t>
      </w:r>
      <w:r>
        <w:rPr>
          <w:noProof/>
        </w:rPr>
        <w:drawing>
          <wp:anchor distT="0" distB="0" distL="0" distR="0" simplePos="0" relativeHeight="251658240" behindDoc="1" locked="0" layoutInCell="1" hidden="0" allowOverlap="1">
            <wp:simplePos x="0" y="0"/>
            <wp:positionH relativeFrom="column">
              <wp:posOffset>-1142993</wp:posOffset>
            </wp:positionH>
            <wp:positionV relativeFrom="paragraph">
              <wp:posOffset>-1985002</wp:posOffset>
            </wp:positionV>
            <wp:extent cx="3036570" cy="422275"/>
            <wp:effectExtent l="0" t="0" r="0" b="0"/>
            <wp:wrapNone/>
            <wp:docPr id="1" name="image1.jpg" descr="HACKNEY LOGO (WORD)"/>
            <wp:cNvGraphicFramePr/>
            <a:graphic xmlns:a="http://schemas.openxmlformats.org/drawingml/2006/main">
              <a:graphicData uri="http://schemas.openxmlformats.org/drawingml/2006/picture">
                <pic:pic xmlns:pic="http://schemas.openxmlformats.org/drawingml/2006/picture">
                  <pic:nvPicPr>
                    <pic:cNvPr id="0" name="image1.jpg" descr="HACKNEY LOGO (WORD)"/>
                    <pic:cNvPicPr preferRelativeResize="0"/>
                  </pic:nvPicPr>
                  <pic:blipFill>
                    <a:blip r:embed="rId6"/>
                    <a:srcRect/>
                    <a:stretch>
                      <a:fillRect/>
                    </a:stretch>
                  </pic:blipFill>
                  <pic:spPr>
                    <a:xfrm>
                      <a:off x="0" y="0"/>
                      <a:ext cx="3036570" cy="422275"/>
                    </a:xfrm>
                    <a:prstGeom prst="rect">
                      <a:avLst/>
                    </a:prstGeom>
                    <a:ln/>
                  </pic:spPr>
                </pic:pic>
              </a:graphicData>
            </a:graphic>
          </wp:anchor>
        </w:drawing>
      </w:r>
    </w:p>
    <w:p w:rsidR="00D1505C" w:rsidRDefault="00000000">
      <w:pPr>
        <w:jc w:val="center"/>
        <w:rPr>
          <w:rFonts w:ascii="Arial" w:eastAsia="Arial" w:hAnsi="Arial" w:cs="Arial"/>
          <w:b/>
          <w:color w:val="000000"/>
        </w:rPr>
      </w:pPr>
      <w:r>
        <w:rPr>
          <w:rFonts w:ascii="Arial" w:eastAsia="Arial" w:hAnsi="Arial" w:cs="Arial"/>
          <w:b/>
          <w:color w:val="000000"/>
        </w:rPr>
        <w:t>LIAISON MEETING WITH PARTNERS</w:t>
      </w:r>
    </w:p>
    <w:p w:rsidR="00D1505C" w:rsidRDefault="00000000">
      <w:pPr>
        <w:pBdr>
          <w:top w:val="single" w:sz="4" w:space="5" w:color="000000"/>
          <w:left w:val="single" w:sz="4" w:space="31" w:color="000000"/>
          <w:bottom w:val="single" w:sz="4" w:space="1" w:color="000000"/>
          <w:right w:val="single" w:sz="4" w:space="31" w:color="000000"/>
        </w:pBdr>
        <w:jc w:val="center"/>
        <w:rPr>
          <w:rFonts w:ascii="Arial" w:eastAsia="Arial" w:hAnsi="Arial" w:cs="Arial"/>
          <w:b/>
          <w:color w:val="000000"/>
        </w:rPr>
      </w:pPr>
      <w:r>
        <w:rPr>
          <w:rFonts w:ascii="Arial" w:eastAsia="Arial" w:hAnsi="Arial" w:cs="Arial"/>
          <w:b/>
          <w:color w:val="000000"/>
        </w:rPr>
        <w:t>Woodberry Down Community Organisation Liaison Meeting with Partners</w:t>
      </w:r>
    </w:p>
    <w:p w:rsidR="00D1505C" w:rsidRDefault="00000000">
      <w:pPr>
        <w:pBdr>
          <w:top w:val="single" w:sz="4" w:space="5" w:color="000000"/>
          <w:left w:val="single" w:sz="4" w:space="31" w:color="000000"/>
          <w:bottom w:val="single" w:sz="4" w:space="1" w:color="000000"/>
          <w:right w:val="single" w:sz="4" w:space="31" w:color="000000"/>
        </w:pBdr>
        <w:jc w:val="center"/>
        <w:rPr>
          <w:rFonts w:ascii="Arial" w:eastAsia="Arial" w:hAnsi="Arial" w:cs="Arial"/>
          <w:color w:val="000000"/>
        </w:rPr>
      </w:pPr>
      <w:r>
        <w:rPr>
          <w:rFonts w:ascii="Arial" w:eastAsia="Arial" w:hAnsi="Arial" w:cs="Arial"/>
          <w:color w:val="000000"/>
        </w:rPr>
        <w:t>2</w:t>
      </w:r>
      <w:r>
        <w:rPr>
          <w:rFonts w:ascii="Arial" w:eastAsia="Arial" w:hAnsi="Arial" w:cs="Arial"/>
          <w:color w:val="000000"/>
          <w:vertAlign w:val="superscript"/>
        </w:rPr>
        <w:t>nd</w:t>
      </w:r>
      <w:r>
        <w:rPr>
          <w:rFonts w:ascii="Arial" w:eastAsia="Arial" w:hAnsi="Arial" w:cs="Arial"/>
          <w:color w:val="000000"/>
        </w:rPr>
        <w:t xml:space="preserve"> July 6pm – 7pm </w:t>
      </w:r>
    </w:p>
    <w:p w:rsidR="00D1505C" w:rsidRDefault="00D1505C">
      <w:pPr>
        <w:pBdr>
          <w:top w:val="nil"/>
          <w:left w:val="nil"/>
          <w:bottom w:val="nil"/>
          <w:right w:val="nil"/>
          <w:between w:val="nil"/>
        </w:pBdr>
        <w:ind w:left="1440" w:hanging="1440"/>
        <w:rPr>
          <w:rFonts w:ascii="Arial" w:eastAsia="Arial" w:hAnsi="Arial" w:cs="Arial"/>
          <w:b/>
          <w:color w:val="000000"/>
          <w:sz w:val="22"/>
          <w:szCs w:val="22"/>
        </w:rPr>
      </w:pPr>
    </w:p>
    <w:p w:rsidR="00D1505C" w:rsidRDefault="00D1505C">
      <w:pPr>
        <w:pBdr>
          <w:top w:val="nil"/>
          <w:left w:val="nil"/>
          <w:bottom w:val="nil"/>
          <w:right w:val="nil"/>
          <w:between w:val="nil"/>
        </w:pBdr>
        <w:ind w:left="1440" w:hanging="1440"/>
        <w:rPr>
          <w:rFonts w:ascii="Arial" w:eastAsia="Arial" w:hAnsi="Arial" w:cs="Arial"/>
          <w:b/>
          <w:sz w:val="20"/>
          <w:szCs w:val="20"/>
        </w:rPr>
      </w:pPr>
    </w:p>
    <w:p w:rsidR="00D1505C" w:rsidRDefault="00000000">
      <w:pPr>
        <w:pBdr>
          <w:top w:val="nil"/>
          <w:left w:val="nil"/>
          <w:bottom w:val="nil"/>
          <w:right w:val="nil"/>
          <w:between w:val="nil"/>
        </w:pBdr>
        <w:ind w:left="1440" w:hanging="1440"/>
        <w:rPr>
          <w:rFonts w:ascii="Arial" w:eastAsia="Arial" w:hAnsi="Arial" w:cs="Arial"/>
          <w:color w:val="000000"/>
          <w:sz w:val="20"/>
          <w:szCs w:val="20"/>
        </w:rPr>
      </w:pPr>
      <w:r>
        <w:rPr>
          <w:rFonts w:ascii="Arial" w:eastAsia="Arial" w:hAnsi="Arial" w:cs="Arial"/>
          <w:b/>
          <w:color w:val="000000"/>
          <w:sz w:val="20"/>
          <w:szCs w:val="20"/>
        </w:rPr>
        <w:t xml:space="preserve">Residents: </w:t>
      </w:r>
      <w:r>
        <w:rPr>
          <w:rFonts w:ascii="Arial" w:eastAsia="Arial" w:hAnsi="Arial" w:cs="Arial"/>
          <w:color w:val="000000"/>
          <w:sz w:val="20"/>
          <w:szCs w:val="20"/>
        </w:rPr>
        <w:t xml:space="preserve">Jackie Myers (JM), William Sheehy (WS), Leonora Williams (LW), Kalu </w:t>
      </w:r>
      <w:proofErr w:type="spellStart"/>
      <w:r>
        <w:rPr>
          <w:rFonts w:ascii="Arial" w:eastAsia="Arial" w:hAnsi="Arial" w:cs="Arial"/>
          <w:color w:val="000000"/>
          <w:sz w:val="20"/>
          <w:szCs w:val="20"/>
        </w:rPr>
        <w:t>Amogu</w:t>
      </w:r>
      <w:proofErr w:type="spellEnd"/>
      <w:r>
        <w:rPr>
          <w:rFonts w:ascii="Arial" w:eastAsia="Arial" w:hAnsi="Arial" w:cs="Arial"/>
          <w:color w:val="000000"/>
          <w:sz w:val="20"/>
          <w:szCs w:val="20"/>
        </w:rPr>
        <w:t xml:space="preserve"> (KA)</w:t>
      </w:r>
    </w:p>
    <w:p w:rsidR="00D1505C" w:rsidRDefault="00D1505C">
      <w:pPr>
        <w:pBdr>
          <w:top w:val="nil"/>
          <w:left w:val="nil"/>
          <w:bottom w:val="nil"/>
          <w:right w:val="nil"/>
          <w:between w:val="nil"/>
        </w:pBdr>
        <w:ind w:left="1440" w:hanging="1440"/>
        <w:rPr>
          <w:rFonts w:ascii="Arial" w:eastAsia="Arial" w:hAnsi="Arial" w:cs="Arial"/>
          <w:b/>
          <w:color w:val="000000"/>
          <w:sz w:val="20"/>
          <w:szCs w:val="20"/>
        </w:rPr>
      </w:pPr>
    </w:p>
    <w:p w:rsidR="00D1505C" w:rsidRDefault="00000000">
      <w:pPr>
        <w:pBdr>
          <w:top w:val="nil"/>
          <w:left w:val="nil"/>
          <w:bottom w:val="nil"/>
          <w:right w:val="nil"/>
          <w:between w:val="nil"/>
        </w:pBdr>
        <w:ind w:left="1440" w:hanging="1440"/>
        <w:rPr>
          <w:rFonts w:ascii="Arial" w:eastAsia="Arial" w:hAnsi="Arial" w:cs="Arial"/>
          <w:color w:val="000000"/>
          <w:sz w:val="20"/>
          <w:szCs w:val="20"/>
        </w:rPr>
      </w:pPr>
      <w:r>
        <w:rPr>
          <w:rFonts w:ascii="Arial" w:eastAsia="Arial" w:hAnsi="Arial" w:cs="Arial"/>
          <w:b/>
          <w:color w:val="000000"/>
          <w:sz w:val="20"/>
          <w:szCs w:val="20"/>
        </w:rPr>
        <w:t xml:space="preserve">Partners: </w:t>
      </w:r>
      <w:r>
        <w:rPr>
          <w:rFonts w:ascii="Arial" w:eastAsia="Arial" w:hAnsi="Arial" w:cs="Arial"/>
          <w:color w:val="000000"/>
          <w:sz w:val="20"/>
          <w:szCs w:val="20"/>
        </w:rPr>
        <w:t xml:space="preserve">Trevor Hughes (TH), Anthony Green (AG), Carol </w:t>
      </w:r>
      <w:proofErr w:type="spellStart"/>
      <w:r>
        <w:rPr>
          <w:rFonts w:ascii="Arial" w:eastAsia="Arial" w:hAnsi="Arial" w:cs="Arial"/>
          <w:color w:val="000000"/>
          <w:sz w:val="20"/>
          <w:szCs w:val="20"/>
        </w:rPr>
        <w:t>Boye</w:t>
      </w:r>
      <w:proofErr w:type="spellEnd"/>
      <w:r>
        <w:rPr>
          <w:rFonts w:ascii="Arial" w:eastAsia="Arial" w:hAnsi="Arial" w:cs="Arial"/>
          <w:color w:val="000000"/>
          <w:sz w:val="20"/>
          <w:szCs w:val="20"/>
        </w:rPr>
        <w:t xml:space="preserve"> (CB) </w:t>
      </w:r>
    </w:p>
    <w:p w:rsidR="00D1505C" w:rsidRDefault="00000000">
      <w:pPr>
        <w:pBdr>
          <w:top w:val="nil"/>
          <w:left w:val="nil"/>
          <w:bottom w:val="nil"/>
          <w:right w:val="nil"/>
          <w:between w:val="nil"/>
        </w:pBdr>
        <w:tabs>
          <w:tab w:val="left" w:pos="7823"/>
        </w:tabs>
        <w:ind w:left="1440"/>
        <w:rPr>
          <w:rFonts w:ascii="Arial" w:eastAsia="Arial" w:hAnsi="Arial" w:cs="Arial"/>
          <w:color w:val="000000"/>
          <w:sz w:val="20"/>
          <w:szCs w:val="20"/>
        </w:rPr>
      </w:pPr>
      <w:r>
        <w:rPr>
          <w:rFonts w:ascii="Arial" w:eastAsia="Arial" w:hAnsi="Arial" w:cs="Arial"/>
          <w:color w:val="000000"/>
          <w:sz w:val="20"/>
          <w:szCs w:val="20"/>
        </w:rPr>
        <w:tab/>
        <w:t xml:space="preserve"> </w:t>
      </w:r>
    </w:p>
    <w:p w:rsidR="00D1505C" w:rsidRDefault="00000000">
      <w:pPr>
        <w:pBdr>
          <w:top w:val="nil"/>
          <w:left w:val="nil"/>
          <w:bottom w:val="nil"/>
          <w:right w:val="nil"/>
          <w:between w:val="nil"/>
        </w:pBdr>
        <w:ind w:left="1440" w:hanging="1440"/>
        <w:rPr>
          <w:rFonts w:ascii="Arial" w:eastAsia="Arial" w:hAnsi="Arial" w:cs="Arial"/>
          <w:color w:val="000000"/>
          <w:sz w:val="20"/>
          <w:szCs w:val="20"/>
        </w:rPr>
      </w:pPr>
      <w:r>
        <w:rPr>
          <w:rFonts w:ascii="Arial" w:eastAsia="Arial" w:hAnsi="Arial" w:cs="Arial"/>
          <w:b/>
          <w:color w:val="000000"/>
          <w:sz w:val="20"/>
          <w:szCs w:val="20"/>
        </w:rPr>
        <w:t xml:space="preserve">Apologies: </w:t>
      </w:r>
      <w:r>
        <w:rPr>
          <w:rFonts w:ascii="Arial" w:eastAsia="Arial" w:hAnsi="Arial" w:cs="Arial"/>
          <w:color w:val="000000"/>
          <w:sz w:val="20"/>
          <w:szCs w:val="20"/>
        </w:rPr>
        <w:t xml:space="preserve">Andrea Anderson, </w:t>
      </w:r>
      <w:r>
        <w:rPr>
          <w:rFonts w:ascii="Arial" w:eastAsia="Arial" w:hAnsi="Arial" w:cs="Arial"/>
          <w:sz w:val="20"/>
          <w:szCs w:val="20"/>
        </w:rPr>
        <w:t xml:space="preserve">Adrian Essex </w:t>
      </w:r>
    </w:p>
    <w:p w:rsidR="00D1505C" w:rsidRDefault="00D1505C">
      <w:pPr>
        <w:pBdr>
          <w:top w:val="nil"/>
          <w:left w:val="nil"/>
          <w:bottom w:val="nil"/>
          <w:right w:val="nil"/>
          <w:between w:val="nil"/>
        </w:pBdr>
        <w:rPr>
          <w:rFonts w:ascii="Arial" w:eastAsia="Arial" w:hAnsi="Arial" w:cs="Arial"/>
          <w:color w:val="000000"/>
          <w:sz w:val="20"/>
          <w:szCs w:val="20"/>
        </w:rPr>
      </w:pPr>
    </w:p>
    <w:p w:rsidR="00D1505C" w:rsidRDefault="00000000">
      <w:pPr>
        <w:pBdr>
          <w:top w:val="nil"/>
          <w:left w:val="nil"/>
          <w:bottom w:val="nil"/>
          <w:right w:val="nil"/>
          <w:between w:val="nil"/>
        </w:pBdr>
        <w:ind w:left="1440" w:hanging="1440"/>
        <w:rPr>
          <w:rFonts w:ascii="Arial" w:eastAsia="Arial" w:hAnsi="Arial" w:cs="Arial"/>
          <w:color w:val="000000"/>
          <w:sz w:val="20"/>
          <w:szCs w:val="20"/>
        </w:rPr>
      </w:pPr>
      <w:r>
        <w:rPr>
          <w:rFonts w:ascii="Arial" w:eastAsia="Arial" w:hAnsi="Arial" w:cs="Arial"/>
          <w:b/>
          <w:color w:val="000000"/>
          <w:sz w:val="20"/>
          <w:szCs w:val="20"/>
        </w:rPr>
        <w:t xml:space="preserve">ITLA: </w:t>
      </w:r>
      <w:proofErr w:type="spellStart"/>
      <w:r>
        <w:rPr>
          <w:rFonts w:ascii="Arial" w:eastAsia="Arial" w:hAnsi="Arial" w:cs="Arial"/>
          <w:color w:val="000000"/>
          <w:sz w:val="20"/>
          <w:szCs w:val="20"/>
        </w:rPr>
        <w:t>Roda</w:t>
      </w:r>
      <w:proofErr w:type="spellEnd"/>
      <w:r>
        <w:rPr>
          <w:rFonts w:ascii="Arial" w:eastAsia="Arial" w:hAnsi="Arial" w:cs="Arial"/>
          <w:color w:val="000000"/>
          <w:sz w:val="20"/>
          <w:szCs w:val="20"/>
        </w:rPr>
        <w:t xml:space="preserve"> Hassan (RH), Emre Ozturk (EO) </w:t>
      </w:r>
    </w:p>
    <w:p w:rsidR="00D1505C" w:rsidRDefault="00D1505C">
      <w:pPr>
        <w:rPr>
          <w:rFonts w:ascii="Arial" w:eastAsia="Arial" w:hAnsi="Arial" w:cs="Arial"/>
          <w:sz w:val="28"/>
          <w:szCs w:val="28"/>
        </w:rPr>
      </w:pPr>
    </w:p>
    <w:tbl>
      <w:tblPr>
        <w:tblStyle w:val="a"/>
        <w:tblW w:w="11220" w:type="dxa"/>
        <w:tblInd w:w="-7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65"/>
        <w:gridCol w:w="10455"/>
      </w:tblGrid>
      <w:tr w:rsidR="00D1505C">
        <w:trPr>
          <w:trHeight w:val="574"/>
        </w:trPr>
        <w:tc>
          <w:tcPr>
            <w:tcW w:w="765" w:type="dxa"/>
          </w:tcPr>
          <w:p w:rsidR="00D1505C" w:rsidRDefault="00000000">
            <w:pPr>
              <w:rPr>
                <w:rFonts w:ascii="Calibri" w:eastAsia="Calibri" w:hAnsi="Calibri" w:cs="Calibri"/>
                <w:b/>
                <w:color w:val="000000"/>
                <w:sz w:val="22"/>
                <w:szCs w:val="22"/>
              </w:rPr>
            </w:pPr>
            <w:r>
              <w:rPr>
                <w:rFonts w:ascii="Calibri" w:eastAsia="Calibri" w:hAnsi="Calibri" w:cs="Calibri"/>
                <w:b/>
                <w:color w:val="000000"/>
                <w:sz w:val="22"/>
                <w:szCs w:val="22"/>
              </w:rPr>
              <w:t xml:space="preserve">Items </w:t>
            </w:r>
          </w:p>
        </w:tc>
        <w:tc>
          <w:tcPr>
            <w:tcW w:w="10455" w:type="dxa"/>
          </w:tcPr>
          <w:p w:rsidR="00D1505C" w:rsidRDefault="00D1505C">
            <w:pPr>
              <w:pBdr>
                <w:top w:val="nil"/>
                <w:left w:val="nil"/>
                <w:bottom w:val="nil"/>
                <w:right w:val="nil"/>
                <w:between w:val="nil"/>
              </w:pBdr>
              <w:spacing w:after="60"/>
              <w:rPr>
                <w:rFonts w:ascii="Calibri" w:eastAsia="Calibri" w:hAnsi="Calibri" w:cs="Calibri"/>
                <w:color w:val="000000"/>
                <w:sz w:val="22"/>
                <w:szCs w:val="22"/>
              </w:rPr>
            </w:pPr>
          </w:p>
        </w:tc>
      </w:tr>
      <w:tr w:rsidR="00D1505C">
        <w:trPr>
          <w:trHeight w:val="334"/>
        </w:trPr>
        <w:tc>
          <w:tcPr>
            <w:tcW w:w="765" w:type="dxa"/>
          </w:tcPr>
          <w:p w:rsidR="00D1505C" w:rsidRDefault="00000000">
            <w:pPr>
              <w:rPr>
                <w:rFonts w:ascii="Calibri" w:eastAsia="Calibri" w:hAnsi="Calibri" w:cs="Calibri"/>
                <w:b/>
                <w:color w:val="000000"/>
                <w:sz w:val="22"/>
                <w:szCs w:val="22"/>
              </w:rPr>
            </w:pPr>
            <w:r>
              <w:rPr>
                <w:rFonts w:ascii="Calibri" w:eastAsia="Calibri" w:hAnsi="Calibri" w:cs="Calibri"/>
                <w:b/>
                <w:color w:val="000000"/>
                <w:sz w:val="22"/>
                <w:szCs w:val="22"/>
              </w:rPr>
              <w:t>1.0</w:t>
            </w:r>
          </w:p>
        </w:tc>
        <w:tc>
          <w:tcPr>
            <w:tcW w:w="10455" w:type="dxa"/>
          </w:tcPr>
          <w:p w:rsidR="00D1505C" w:rsidRDefault="00000000">
            <w:pPr>
              <w:pBdr>
                <w:top w:val="nil"/>
                <w:left w:val="nil"/>
                <w:bottom w:val="nil"/>
                <w:right w:val="nil"/>
                <w:between w:val="nil"/>
              </w:pBdr>
              <w:spacing w:after="60"/>
              <w:rPr>
                <w:rFonts w:ascii="Calibri" w:eastAsia="Calibri" w:hAnsi="Calibri" w:cs="Calibri"/>
                <w:b/>
                <w:color w:val="000000"/>
                <w:sz w:val="22"/>
                <w:szCs w:val="22"/>
              </w:rPr>
            </w:pPr>
            <w:r>
              <w:rPr>
                <w:rFonts w:ascii="Calibri" w:eastAsia="Calibri" w:hAnsi="Calibri" w:cs="Calibri"/>
                <w:b/>
                <w:color w:val="000000"/>
                <w:sz w:val="22"/>
                <w:szCs w:val="22"/>
              </w:rPr>
              <w:t>Minutes of</w:t>
            </w:r>
            <w:r>
              <w:rPr>
                <w:rFonts w:ascii="Calibri" w:eastAsia="Calibri" w:hAnsi="Calibri" w:cs="Calibri"/>
                <w:b/>
                <w:sz w:val="22"/>
                <w:szCs w:val="22"/>
              </w:rPr>
              <w:t xml:space="preserve"> June </w:t>
            </w:r>
            <w:r>
              <w:rPr>
                <w:rFonts w:ascii="Calibri" w:eastAsia="Calibri" w:hAnsi="Calibri" w:cs="Calibri"/>
                <w:b/>
                <w:color w:val="000000"/>
                <w:sz w:val="22"/>
                <w:szCs w:val="22"/>
              </w:rPr>
              <w:t>Liaison Meeting</w:t>
            </w:r>
          </w:p>
        </w:tc>
      </w:tr>
      <w:tr w:rsidR="00D1505C">
        <w:trPr>
          <w:trHeight w:val="303"/>
        </w:trPr>
        <w:tc>
          <w:tcPr>
            <w:tcW w:w="765" w:type="dxa"/>
          </w:tcPr>
          <w:p w:rsidR="00D1505C" w:rsidRDefault="00D1505C">
            <w:pPr>
              <w:rPr>
                <w:rFonts w:ascii="Calibri" w:eastAsia="Calibri" w:hAnsi="Calibri" w:cs="Calibri"/>
                <w:b/>
                <w:color w:val="000000"/>
                <w:sz w:val="22"/>
                <w:szCs w:val="22"/>
              </w:rPr>
            </w:pPr>
          </w:p>
        </w:tc>
        <w:tc>
          <w:tcPr>
            <w:tcW w:w="10455" w:type="dxa"/>
          </w:tcPr>
          <w:p w:rsidR="00D1505C" w:rsidRDefault="00000000">
            <w:pPr>
              <w:pBdr>
                <w:top w:val="nil"/>
                <w:left w:val="nil"/>
                <w:bottom w:val="nil"/>
                <w:right w:val="nil"/>
                <w:between w:val="nil"/>
              </w:pBdr>
              <w:spacing w:after="60"/>
              <w:rPr>
                <w:rFonts w:ascii="Calibri" w:eastAsia="Calibri" w:hAnsi="Calibri" w:cs="Calibri"/>
                <w:color w:val="000000"/>
                <w:sz w:val="22"/>
                <w:szCs w:val="22"/>
              </w:rPr>
            </w:pPr>
            <w:r>
              <w:rPr>
                <w:rFonts w:ascii="Calibri" w:eastAsia="Calibri" w:hAnsi="Calibri" w:cs="Calibri"/>
                <w:color w:val="000000"/>
                <w:sz w:val="22"/>
                <w:szCs w:val="22"/>
              </w:rPr>
              <w:t>The minutes were reviewed for accuracy and agreed upon.</w:t>
            </w:r>
          </w:p>
        </w:tc>
      </w:tr>
      <w:tr w:rsidR="00D1505C">
        <w:trPr>
          <w:trHeight w:val="248"/>
        </w:trPr>
        <w:tc>
          <w:tcPr>
            <w:tcW w:w="765" w:type="dxa"/>
          </w:tcPr>
          <w:p w:rsidR="00D1505C" w:rsidRDefault="00000000">
            <w:pPr>
              <w:rPr>
                <w:rFonts w:ascii="Calibri" w:eastAsia="Calibri" w:hAnsi="Calibri" w:cs="Calibri"/>
                <w:b/>
                <w:color w:val="000000"/>
                <w:sz w:val="22"/>
                <w:szCs w:val="22"/>
              </w:rPr>
            </w:pPr>
            <w:r>
              <w:rPr>
                <w:rFonts w:ascii="Calibri" w:eastAsia="Calibri" w:hAnsi="Calibri" w:cs="Calibri"/>
                <w:b/>
                <w:color w:val="000000"/>
                <w:sz w:val="22"/>
                <w:szCs w:val="22"/>
              </w:rPr>
              <w:t xml:space="preserve">2.0 </w:t>
            </w:r>
          </w:p>
        </w:tc>
        <w:tc>
          <w:tcPr>
            <w:tcW w:w="10455" w:type="dxa"/>
          </w:tcPr>
          <w:p w:rsidR="00D1505C" w:rsidRDefault="00000000">
            <w:pPr>
              <w:pBdr>
                <w:top w:val="nil"/>
                <w:left w:val="nil"/>
                <w:bottom w:val="nil"/>
                <w:right w:val="nil"/>
                <w:between w:val="nil"/>
              </w:pBdr>
              <w:spacing w:after="60"/>
              <w:rPr>
                <w:rFonts w:ascii="Calibri" w:eastAsia="Calibri" w:hAnsi="Calibri" w:cs="Calibri"/>
                <w:b/>
                <w:color w:val="000000"/>
                <w:sz w:val="22"/>
                <w:szCs w:val="22"/>
              </w:rPr>
            </w:pPr>
            <w:r>
              <w:rPr>
                <w:rFonts w:ascii="Calibri" w:eastAsia="Calibri" w:hAnsi="Calibri" w:cs="Calibri"/>
                <w:b/>
                <w:color w:val="000000"/>
                <w:sz w:val="22"/>
                <w:szCs w:val="22"/>
              </w:rPr>
              <w:t xml:space="preserve">Matters Arising </w:t>
            </w:r>
          </w:p>
        </w:tc>
      </w:tr>
      <w:tr w:rsidR="00D1505C">
        <w:trPr>
          <w:trHeight w:val="2273"/>
        </w:trPr>
        <w:tc>
          <w:tcPr>
            <w:tcW w:w="765" w:type="dxa"/>
          </w:tcPr>
          <w:p w:rsidR="00D1505C" w:rsidRDefault="00D1505C">
            <w:pPr>
              <w:rPr>
                <w:rFonts w:ascii="Calibri" w:eastAsia="Calibri" w:hAnsi="Calibri" w:cs="Calibri"/>
                <w:b/>
                <w:color w:val="000000"/>
                <w:sz w:val="22"/>
                <w:szCs w:val="22"/>
              </w:rPr>
            </w:pPr>
          </w:p>
        </w:tc>
        <w:tc>
          <w:tcPr>
            <w:tcW w:w="10455" w:type="dxa"/>
          </w:tcPr>
          <w:p w:rsidR="00D1505C" w:rsidRDefault="00D1505C">
            <w:pPr>
              <w:rPr>
                <w:rFonts w:ascii="Calibri" w:eastAsia="Calibri" w:hAnsi="Calibri" w:cs="Calibri"/>
                <w:sz w:val="22"/>
                <w:szCs w:val="22"/>
              </w:rPr>
            </w:pPr>
          </w:p>
          <w:p w:rsidR="00D1505C" w:rsidRDefault="00000000">
            <w:pPr>
              <w:rPr>
                <w:rFonts w:ascii="Calibri" w:eastAsia="Calibri" w:hAnsi="Calibri" w:cs="Calibri"/>
                <w:sz w:val="22"/>
                <w:szCs w:val="22"/>
              </w:rPr>
            </w:pPr>
            <w:r>
              <w:rPr>
                <w:rFonts w:ascii="Calibri" w:eastAsia="Calibri" w:hAnsi="Calibri" w:cs="Calibri"/>
                <w:sz w:val="22"/>
                <w:szCs w:val="22"/>
              </w:rPr>
              <w:t>CB shared the suggested changes from the partners to the partnership agreement. RH has circulated these to the Executive Committee for review and comment. The partners and the WDCO Executive Committee will then discuss the partnership agreement at the Awayday.</w:t>
            </w:r>
          </w:p>
          <w:p w:rsidR="00D1505C" w:rsidRDefault="00D1505C">
            <w:pPr>
              <w:rPr>
                <w:rFonts w:ascii="Calibri" w:eastAsia="Calibri" w:hAnsi="Calibri" w:cs="Calibri"/>
                <w:sz w:val="22"/>
                <w:szCs w:val="22"/>
              </w:rPr>
            </w:pPr>
          </w:p>
          <w:p w:rsidR="00D1505C" w:rsidRDefault="00C71AB6">
            <w:pPr>
              <w:rPr>
                <w:rFonts w:ascii="Calibri" w:eastAsia="Calibri" w:hAnsi="Calibri" w:cs="Calibri"/>
                <w:sz w:val="22"/>
                <w:szCs w:val="22"/>
              </w:rPr>
            </w:pPr>
            <w:r>
              <w:rPr>
                <w:rFonts w:ascii="Calibri" w:eastAsia="Calibri" w:hAnsi="Calibri" w:cs="Calibri"/>
                <w:sz w:val="22"/>
                <w:szCs w:val="22"/>
              </w:rPr>
              <w:t>CB updated that t</w:t>
            </w:r>
            <w:r w:rsidR="00000000">
              <w:rPr>
                <w:rFonts w:ascii="Calibri" w:eastAsia="Calibri" w:hAnsi="Calibri" w:cs="Calibri"/>
                <w:sz w:val="22"/>
                <w:szCs w:val="22"/>
              </w:rPr>
              <w:t xml:space="preserve">he council is seeking cabinet authority to enter into a contract with </w:t>
            </w:r>
            <w:proofErr w:type="spellStart"/>
            <w:r w:rsidR="00000000">
              <w:rPr>
                <w:rFonts w:ascii="Calibri" w:eastAsia="Calibri" w:hAnsi="Calibri" w:cs="Calibri"/>
                <w:sz w:val="22"/>
                <w:szCs w:val="22"/>
              </w:rPr>
              <w:t>Millco</w:t>
            </w:r>
            <w:proofErr w:type="spellEnd"/>
            <w:r w:rsidR="00000000">
              <w:rPr>
                <w:rFonts w:ascii="Calibri" w:eastAsia="Calibri" w:hAnsi="Calibri" w:cs="Calibri"/>
                <w:sz w:val="22"/>
                <w:szCs w:val="22"/>
              </w:rPr>
              <w:t xml:space="preserve">, which will be going to cabinet in July. The council is also in discussions with </w:t>
            </w:r>
            <w:proofErr w:type="spellStart"/>
            <w:r w:rsidR="00000000">
              <w:rPr>
                <w:rFonts w:ascii="Calibri" w:eastAsia="Calibri" w:hAnsi="Calibri" w:cs="Calibri"/>
                <w:sz w:val="22"/>
                <w:szCs w:val="22"/>
              </w:rPr>
              <w:t>Millco</w:t>
            </w:r>
            <w:proofErr w:type="spellEnd"/>
            <w:r w:rsidR="00000000">
              <w:rPr>
                <w:rFonts w:ascii="Calibri" w:eastAsia="Calibri" w:hAnsi="Calibri" w:cs="Calibri"/>
                <w:sz w:val="22"/>
                <w:szCs w:val="22"/>
              </w:rPr>
              <w:t xml:space="preserve"> regarding the terms and operations of the space, and a more detailed timeline will be provided.</w:t>
            </w:r>
          </w:p>
          <w:p w:rsidR="00D1505C" w:rsidRDefault="00D1505C">
            <w:pPr>
              <w:rPr>
                <w:rFonts w:ascii="Calibri" w:eastAsia="Calibri" w:hAnsi="Calibri" w:cs="Calibri"/>
                <w:sz w:val="22"/>
                <w:szCs w:val="22"/>
              </w:rPr>
            </w:pPr>
          </w:p>
          <w:p w:rsidR="00D1505C" w:rsidRDefault="00000000">
            <w:pPr>
              <w:rPr>
                <w:rFonts w:ascii="Calibri" w:eastAsia="Calibri" w:hAnsi="Calibri" w:cs="Calibri"/>
                <w:sz w:val="22"/>
                <w:szCs w:val="22"/>
              </w:rPr>
            </w:pPr>
            <w:r>
              <w:rPr>
                <w:rFonts w:ascii="Calibri" w:eastAsia="Calibri" w:hAnsi="Calibri" w:cs="Calibri"/>
                <w:sz w:val="22"/>
                <w:szCs w:val="22"/>
              </w:rPr>
              <w:t>RH asked if Isobel and Anthony could provide an update on how WDCO will be included in the discussions about the Phase 3 community space and its potential management.</w:t>
            </w:r>
          </w:p>
          <w:p w:rsidR="00C71AB6" w:rsidRDefault="00C71AB6">
            <w:pPr>
              <w:rPr>
                <w:rFonts w:ascii="Calibri" w:eastAsia="Calibri" w:hAnsi="Calibri" w:cs="Calibri"/>
                <w:sz w:val="22"/>
                <w:szCs w:val="22"/>
              </w:rPr>
            </w:pPr>
          </w:p>
          <w:p w:rsidR="00C71AB6" w:rsidRDefault="00C71AB6">
            <w:pPr>
              <w:rPr>
                <w:rFonts w:ascii="Calibri" w:eastAsia="Calibri" w:hAnsi="Calibri" w:cs="Calibri"/>
                <w:sz w:val="22"/>
                <w:szCs w:val="22"/>
              </w:rPr>
            </w:pPr>
            <w:r w:rsidRPr="00C71AB6">
              <w:rPr>
                <w:rFonts w:ascii="Calibri" w:eastAsia="Calibri" w:hAnsi="Calibri" w:cs="Calibri"/>
                <w:b/>
                <w:bCs/>
                <w:sz w:val="22"/>
                <w:szCs w:val="22"/>
              </w:rPr>
              <w:t>ACTION:</w:t>
            </w:r>
            <w:r>
              <w:rPr>
                <w:rFonts w:ascii="Calibri" w:eastAsia="Calibri" w:hAnsi="Calibri" w:cs="Calibri"/>
                <w:sz w:val="22"/>
                <w:szCs w:val="22"/>
              </w:rPr>
              <w:t xml:space="preserve"> CB will take this request back to Isobel.   </w:t>
            </w:r>
          </w:p>
          <w:p w:rsidR="00D1505C" w:rsidRDefault="00D1505C">
            <w:pPr>
              <w:rPr>
                <w:rFonts w:ascii="Calibri" w:eastAsia="Calibri" w:hAnsi="Calibri" w:cs="Calibri"/>
                <w:sz w:val="22"/>
                <w:szCs w:val="22"/>
              </w:rPr>
            </w:pPr>
          </w:p>
          <w:p w:rsidR="00D1505C" w:rsidRDefault="00000000">
            <w:pPr>
              <w:rPr>
                <w:rFonts w:ascii="Calibri" w:eastAsia="Calibri" w:hAnsi="Calibri" w:cs="Calibri"/>
                <w:sz w:val="22"/>
                <w:szCs w:val="22"/>
              </w:rPr>
            </w:pPr>
            <w:r>
              <w:rPr>
                <w:rFonts w:ascii="Calibri" w:eastAsia="Calibri" w:hAnsi="Calibri" w:cs="Calibri"/>
                <w:sz w:val="22"/>
                <w:szCs w:val="22"/>
              </w:rPr>
              <w:t xml:space="preserve">TH noted that the fit-out of the Phase 3 community space has been designated as a project for the apprentices, known as 'The Apprentice Challenge'. Only the apprentices will be able to work on the fit-out for the space as part of this project. </w:t>
            </w:r>
          </w:p>
          <w:p w:rsidR="00D1505C" w:rsidRDefault="00D1505C">
            <w:pPr>
              <w:rPr>
                <w:rFonts w:ascii="Calibri" w:eastAsia="Calibri" w:hAnsi="Calibri" w:cs="Calibri"/>
                <w:sz w:val="22"/>
                <w:szCs w:val="22"/>
              </w:rPr>
            </w:pPr>
          </w:p>
          <w:p w:rsidR="00D1505C" w:rsidRDefault="00000000">
            <w:pPr>
              <w:rPr>
                <w:rFonts w:ascii="Calibri" w:eastAsia="Calibri" w:hAnsi="Calibri" w:cs="Calibri"/>
                <w:sz w:val="22"/>
                <w:szCs w:val="22"/>
              </w:rPr>
            </w:pPr>
            <w:r>
              <w:rPr>
                <w:rFonts w:ascii="Calibri" w:eastAsia="Calibri" w:hAnsi="Calibri" w:cs="Calibri"/>
                <w:sz w:val="22"/>
                <w:szCs w:val="22"/>
              </w:rPr>
              <w:t>RH emailed Berkeley to inquire about the survey conducted by R&amp;R on their behalf, which aimed to gather residents' preferences for the commercial units. TH explained that the survey was for his personal benefit and wasn’t shared with his team. He had asked R&amp;R during a meeting to gauge what other residents in the area wanted to see from the commercial units, with the purpose of ensuring they were targeting the right tenants for those living in WD. He emphasised that the survey was conducted with good intentions.</w:t>
            </w:r>
          </w:p>
          <w:p w:rsidR="00D1505C" w:rsidRDefault="00D1505C">
            <w:pPr>
              <w:rPr>
                <w:rFonts w:ascii="Calibri" w:eastAsia="Calibri" w:hAnsi="Calibri" w:cs="Calibri"/>
                <w:sz w:val="22"/>
                <w:szCs w:val="22"/>
              </w:rPr>
            </w:pPr>
          </w:p>
          <w:p w:rsidR="00D1505C" w:rsidRDefault="00000000">
            <w:pPr>
              <w:rPr>
                <w:rFonts w:ascii="Calibri" w:eastAsia="Calibri" w:hAnsi="Calibri" w:cs="Calibri"/>
                <w:sz w:val="22"/>
                <w:szCs w:val="22"/>
              </w:rPr>
            </w:pPr>
            <w:r>
              <w:rPr>
                <w:rFonts w:ascii="Calibri" w:eastAsia="Calibri" w:hAnsi="Calibri" w:cs="Calibri"/>
                <w:sz w:val="22"/>
                <w:szCs w:val="22"/>
              </w:rPr>
              <w:t>JM expressed concern that the survey was only distributed to private residents and should have been extended to the wider estate.  TH reassured everyone that it was intended solely for his use and was not meant to exclude anyone. He also stated that he’s open to JM's feedback, suggesting that the survey should be distributed estate-wide, and he will consider if something similar can be done for the wider community. RH requested that the outcome of the survey be shared with WDCO, and TH agreed to share the survey results.</w:t>
            </w:r>
          </w:p>
          <w:p w:rsidR="00D1505C" w:rsidRDefault="00D1505C">
            <w:pPr>
              <w:rPr>
                <w:rFonts w:ascii="Calibri" w:eastAsia="Calibri" w:hAnsi="Calibri" w:cs="Calibri"/>
                <w:sz w:val="22"/>
                <w:szCs w:val="22"/>
              </w:rPr>
            </w:pPr>
          </w:p>
          <w:p w:rsidR="00D1505C" w:rsidRDefault="00000000">
            <w:pPr>
              <w:rPr>
                <w:rFonts w:ascii="Calibri" w:eastAsia="Calibri" w:hAnsi="Calibri" w:cs="Calibri"/>
                <w:sz w:val="22"/>
                <w:szCs w:val="22"/>
              </w:rPr>
            </w:pPr>
            <w:r>
              <w:rPr>
                <w:rFonts w:ascii="Calibri" w:eastAsia="Calibri" w:hAnsi="Calibri" w:cs="Calibri"/>
                <w:sz w:val="22"/>
                <w:szCs w:val="22"/>
              </w:rPr>
              <w:t xml:space="preserve">RH emailed Berkeley regarding the window report and the plans for the commercial units and the updates were provided at the Board. </w:t>
            </w:r>
          </w:p>
          <w:p w:rsidR="00D1505C" w:rsidRDefault="00D1505C">
            <w:pPr>
              <w:rPr>
                <w:rFonts w:ascii="Calibri" w:eastAsia="Calibri" w:hAnsi="Calibri" w:cs="Calibri"/>
                <w:sz w:val="22"/>
                <w:szCs w:val="22"/>
              </w:rPr>
            </w:pPr>
          </w:p>
          <w:p w:rsidR="00D1505C" w:rsidRDefault="00000000">
            <w:pPr>
              <w:rPr>
                <w:rFonts w:ascii="Calibri" w:eastAsia="Calibri" w:hAnsi="Calibri" w:cs="Calibri"/>
                <w:sz w:val="22"/>
                <w:szCs w:val="22"/>
              </w:rPr>
            </w:pPr>
            <w:r>
              <w:rPr>
                <w:rFonts w:ascii="Calibri" w:eastAsia="Calibri" w:hAnsi="Calibri" w:cs="Calibri"/>
                <w:sz w:val="22"/>
                <w:szCs w:val="22"/>
              </w:rPr>
              <w:lastRenderedPageBreak/>
              <w:t xml:space="preserve">RH emailed Tom to see if the masterplan presentation will be presented at the June Board. RH explained they need to have a design committee meeting first and the </w:t>
            </w:r>
            <w:r w:rsidR="00C71AB6">
              <w:rPr>
                <w:rFonts w:ascii="Calibri" w:eastAsia="Calibri" w:hAnsi="Calibri" w:cs="Calibri"/>
                <w:sz w:val="22"/>
                <w:szCs w:val="22"/>
              </w:rPr>
              <w:t>DC</w:t>
            </w:r>
            <w:r>
              <w:rPr>
                <w:rFonts w:ascii="Calibri" w:eastAsia="Calibri" w:hAnsi="Calibri" w:cs="Calibri"/>
                <w:sz w:val="22"/>
                <w:szCs w:val="22"/>
              </w:rPr>
              <w:t xml:space="preserve"> meeting hasn’t been scheduled</w:t>
            </w:r>
            <w:r w:rsidR="00C71AB6">
              <w:rPr>
                <w:rFonts w:ascii="Calibri" w:eastAsia="Calibri" w:hAnsi="Calibri" w:cs="Calibri"/>
                <w:sz w:val="22"/>
                <w:szCs w:val="22"/>
              </w:rPr>
              <w:t xml:space="preserve"> yet</w:t>
            </w:r>
            <w:r>
              <w:rPr>
                <w:rFonts w:ascii="Calibri" w:eastAsia="Calibri" w:hAnsi="Calibri" w:cs="Calibri"/>
                <w:sz w:val="22"/>
                <w:szCs w:val="22"/>
              </w:rPr>
              <w:t xml:space="preserve">. Tom has confirmed that they won’t be in a position to present it at the July Board either. Tom has asked if an additional meeting can be scheduled for August to deliver the presentation, which RH has discussed with the Executive Committee and will inform the Board once it’s confirmed. </w:t>
            </w:r>
          </w:p>
          <w:p w:rsidR="00D1505C" w:rsidRDefault="00D1505C">
            <w:pPr>
              <w:rPr>
                <w:rFonts w:ascii="Calibri" w:eastAsia="Calibri" w:hAnsi="Calibri" w:cs="Calibri"/>
                <w:sz w:val="22"/>
                <w:szCs w:val="22"/>
              </w:rPr>
            </w:pPr>
          </w:p>
          <w:p w:rsidR="00D1505C" w:rsidRDefault="00000000">
            <w:pPr>
              <w:rPr>
                <w:rFonts w:ascii="Calibri" w:eastAsia="Calibri" w:hAnsi="Calibri" w:cs="Calibri"/>
                <w:sz w:val="22"/>
                <w:szCs w:val="22"/>
              </w:rPr>
            </w:pPr>
            <w:r>
              <w:rPr>
                <w:rFonts w:ascii="Calibri" w:eastAsia="Calibri" w:hAnsi="Calibri" w:cs="Calibri"/>
                <w:sz w:val="22"/>
                <w:szCs w:val="22"/>
              </w:rPr>
              <w:t xml:space="preserve">CB explained that, as </w:t>
            </w:r>
            <w:r w:rsidR="00C71AB6">
              <w:rPr>
                <w:rFonts w:ascii="Calibri" w:eastAsia="Calibri" w:hAnsi="Calibri" w:cs="Calibri"/>
                <w:sz w:val="22"/>
                <w:szCs w:val="22"/>
              </w:rPr>
              <w:t>the split household</w:t>
            </w:r>
            <w:r>
              <w:rPr>
                <w:rFonts w:ascii="Calibri" w:eastAsia="Calibri" w:hAnsi="Calibri" w:cs="Calibri"/>
                <w:sz w:val="22"/>
                <w:szCs w:val="22"/>
              </w:rPr>
              <w:t xml:space="preserve"> is a policy review, no formal report will be provided. Instead, an update on the next steps for the split household policies will be given. CB mentioned that someone from the policy team will deliver this update. RH noted that the Board had expected the outcome of the internal discussion to be shared with them and is anticipating an update on when and how the split household policy will be implemented. CB confirmed that this information will be included in the update.</w:t>
            </w:r>
          </w:p>
          <w:p w:rsidR="00D1505C" w:rsidRDefault="00D1505C">
            <w:pPr>
              <w:rPr>
                <w:rFonts w:ascii="Calibri" w:eastAsia="Calibri" w:hAnsi="Calibri" w:cs="Calibri"/>
                <w:sz w:val="22"/>
                <w:szCs w:val="22"/>
              </w:rPr>
            </w:pPr>
          </w:p>
          <w:p w:rsidR="00D1505C" w:rsidRDefault="00000000">
            <w:pPr>
              <w:rPr>
                <w:rFonts w:ascii="Calibri" w:eastAsia="Calibri" w:hAnsi="Calibri" w:cs="Calibri"/>
                <w:sz w:val="22"/>
                <w:szCs w:val="22"/>
              </w:rPr>
            </w:pPr>
            <w:r>
              <w:rPr>
                <w:rFonts w:ascii="Calibri" w:eastAsia="Calibri" w:hAnsi="Calibri" w:cs="Calibri"/>
                <w:sz w:val="22"/>
                <w:szCs w:val="22"/>
              </w:rPr>
              <w:t>Andy Lord has addressed the final reminder warning letters from the billing company and has confirmed that they won’t be sent out until the billing issues are resolved.</w:t>
            </w:r>
          </w:p>
          <w:p w:rsidR="00D1505C" w:rsidRDefault="00D1505C">
            <w:pPr>
              <w:rPr>
                <w:rFonts w:ascii="Calibri" w:eastAsia="Calibri" w:hAnsi="Calibri" w:cs="Calibri"/>
                <w:sz w:val="22"/>
                <w:szCs w:val="22"/>
              </w:rPr>
            </w:pPr>
          </w:p>
          <w:p w:rsidR="00D1505C" w:rsidRDefault="00000000">
            <w:pPr>
              <w:rPr>
                <w:rFonts w:ascii="Calibri" w:eastAsia="Calibri" w:hAnsi="Calibri" w:cs="Calibri"/>
                <w:sz w:val="22"/>
                <w:szCs w:val="22"/>
              </w:rPr>
            </w:pPr>
            <w:r>
              <w:rPr>
                <w:rFonts w:ascii="Calibri" w:eastAsia="Calibri" w:hAnsi="Calibri" w:cs="Calibri"/>
                <w:sz w:val="22"/>
                <w:szCs w:val="22"/>
              </w:rPr>
              <w:t xml:space="preserve">Regarding the Phase 3 community space, WDCO wants to understand how they will be included in the discussions. AG explained that MHDT has been asked to produce a business proposal outlining their plans for managing the space and engaging community groups. This proposal is expected by 12th July. Once received, there will be a consultation period with WDCO to discuss the proposal. AG noted that this process will move forward relatively quickly.  RH noted that WDCO prefers to be involved earlier in the discussions, rather than being consulted afterward. AG inquired whether WDCO would like to develop an outline vision or set of aspirations for the space. He noted that they would be happy to review any such documents if WDCO chooses to put them in writing. RH asked if the WDCO Executive members could view the space, and AG agreed to schedule this. RH also highlighted the main concern among WDCO members: that the space might end up like the Redmond Centre, which is not used by the community but rather heavily used by other groups outside the community. </w:t>
            </w:r>
          </w:p>
          <w:p w:rsidR="00D1505C" w:rsidRDefault="00D1505C">
            <w:pPr>
              <w:rPr>
                <w:rFonts w:ascii="Calibri" w:eastAsia="Calibri" w:hAnsi="Calibri" w:cs="Calibri"/>
                <w:sz w:val="22"/>
                <w:szCs w:val="22"/>
              </w:rPr>
            </w:pPr>
          </w:p>
          <w:p w:rsidR="00D1505C" w:rsidRDefault="00000000">
            <w:pPr>
              <w:rPr>
                <w:rFonts w:ascii="Calibri" w:eastAsia="Calibri" w:hAnsi="Calibri" w:cs="Calibri"/>
                <w:sz w:val="22"/>
                <w:szCs w:val="22"/>
              </w:rPr>
            </w:pPr>
            <w:r>
              <w:rPr>
                <w:rFonts w:ascii="Calibri" w:eastAsia="Calibri" w:hAnsi="Calibri" w:cs="Calibri"/>
                <w:sz w:val="22"/>
                <w:szCs w:val="22"/>
              </w:rPr>
              <w:t xml:space="preserve">WS noted that MHDT has several other spaces on the estate, outside of the Redmond Centre, which have remained vacant for extended periods. He also highlighted that various community groups, such as Friends of Woodberry Down, lack facilities and could benefit greatly from having access to </w:t>
            </w:r>
            <w:r w:rsidR="00C71AB6">
              <w:rPr>
                <w:rFonts w:ascii="Calibri" w:eastAsia="Calibri" w:hAnsi="Calibri" w:cs="Calibri"/>
                <w:sz w:val="22"/>
                <w:szCs w:val="22"/>
              </w:rPr>
              <w:t xml:space="preserve">a </w:t>
            </w:r>
            <w:r>
              <w:rPr>
                <w:rFonts w:ascii="Calibri" w:eastAsia="Calibri" w:hAnsi="Calibri" w:cs="Calibri"/>
                <w:sz w:val="22"/>
                <w:szCs w:val="22"/>
              </w:rPr>
              <w:t>space on the estate.</w:t>
            </w:r>
          </w:p>
          <w:p w:rsidR="00D1505C" w:rsidRDefault="00D1505C">
            <w:pPr>
              <w:rPr>
                <w:rFonts w:ascii="Calibri" w:eastAsia="Calibri" w:hAnsi="Calibri" w:cs="Calibri"/>
                <w:sz w:val="22"/>
                <w:szCs w:val="22"/>
              </w:rPr>
            </w:pPr>
          </w:p>
          <w:p w:rsidR="00D1505C" w:rsidRDefault="00000000">
            <w:pPr>
              <w:spacing w:after="60"/>
              <w:rPr>
                <w:rFonts w:ascii="Calibri" w:eastAsia="Calibri" w:hAnsi="Calibri" w:cs="Calibri"/>
                <w:color w:val="000000"/>
                <w:sz w:val="22"/>
                <w:szCs w:val="22"/>
              </w:rPr>
            </w:pPr>
            <w:r>
              <w:rPr>
                <w:rFonts w:ascii="Calibri" w:eastAsia="Calibri" w:hAnsi="Calibri" w:cs="Calibri"/>
                <w:b/>
                <w:color w:val="000000"/>
                <w:sz w:val="22"/>
                <w:szCs w:val="22"/>
              </w:rPr>
              <w:t>ACTION:</w:t>
            </w:r>
            <w:r>
              <w:rPr>
                <w:rFonts w:ascii="Calibri" w:eastAsia="Calibri" w:hAnsi="Calibri" w:cs="Calibri"/>
                <w:color w:val="000000"/>
                <w:sz w:val="22"/>
                <w:szCs w:val="22"/>
              </w:rPr>
              <w:t xml:space="preserve"> AG will check with Jada to see if the prolonged heating issues affecting the residents have been resolved.</w:t>
            </w:r>
          </w:p>
          <w:p w:rsidR="00D1505C" w:rsidRDefault="00D1505C">
            <w:pPr>
              <w:spacing w:after="60"/>
              <w:rPr>
                <w:rFonts w:ascii="Calibri" w:eastAsia="Calibri" w:hAnsi="Calibri" w:cs="Calibri"/>
                <w:color w:val="000000"/>
                <w:sz w:val="22"/>
                <w:szCs w:val="22"/>
              </w:rPr>
            </w:pPr>
          </w:p>
          <w:p w:rsidR="00D1505C" w:rsidRDefault="00000000">
            <w:pPr>
              <w:spacing w:after="60"/>
              <w:rPr>
                <w:rFonts w:ascii="Calibri" w:eastAsia="Calibri" w:hAnsi="Calibri" w:cs="Calibri"/>
                <w:color w:val="000000"/>
                <w:sz w:val="22"/>
                <w:szCs w:val="22"/>
              </w:rPr>
            </w:pPr>
            <w:r>
              <w:rPr>
                <w:rFonts w:ascii="Calibri" w:eastAsia="Calibri" w:hAnsi="Calibri" w:cs="Calibri"/>
                <w:color w:val="000000"/>
                <w:sz w:val="22"/>
                <w:szCs w:val="22"/>
              </w:rPr>
              <w:t xml:space="preserve">RH requested that NHG instruct Vital to provide account statements that show account reconciliation after corrections have been made. Residents are becoming confused because Vital continues to send out different bills, and the corrections are not clearly explained. </w:t>
            </w:r>
          </w:p>
          <w:p w:rsidR="00C71AB6" w:rsidRDefault="00C71AB6">
            <w:pPr>
              <w:spacing w:after="60"/>
              <w:rPr>
                <w:rFonts w:ascii="Calibri" w:eastAsia="Calibri" w:hAnsi="Calibri" w:cs="Calibri"/>
                <w:color w:val="000000"/>
                <w:sz w:val="22"/>
                <w:szCs w:val="22"/>
              </w:rPr>
            </w:pPr>
          </w:p>
          <w:p w:rsidR="00C71AB6" w:rsidRDefault="00C71AB6">
            <w:pPr>
              <w:spacing w:after="60"/>
              <w:rPr>
                <w:rFonts w:ascii="Calibri" w:eastAsia="Calibri" w:hAnsi="Calibri" w:cs="Calibri"/>
                <w:color w:val="000000"/>
                <w:sz w:val="22"/>
                <w:szCs w:val="22"/>
              </w:rPr>
            </w:pPr>
            <w:r w:rsidRPr="00C71AB6">
              <w:rPr>
                <w:rFonts w:ascii="Calibri" w:eastAsia="Calibri" w:hAnsi="Calibri" w:cs="Calibri"/>
                <w:b/>
                <w:bCs/>
                <w:color w:val="000000"/>
                <w:sz w:val="22"/>
                <w:szCs w:val="22"/>
              </w:rPr>
              <w:t>ACTION:</w:t>
            </w:r>
            <w:r>
              <w:rPr>
                <w:rFonts w:ascii="Calibri" w:eastAsia="Calibri" w:hAnsi="Calibri" w:cs="Calibri"/>
                <w:color w:val="000000"/>
                <w:sz w:val="22"/>
                <w:szCs w:val="22"/>
              </w:rPr>
              <w:t xml:space="preserve"> AG will take this request to the billing team and Jada. </w:t>
            </w:r>
          </w:p>
          <w:p w:rsidR="00D1505C" w:rsidRDefault="00D1505C">
            <w:pPr>
              <w:spacing w:after="60"/>
              <w:rPr>
                <w:rFonts w:ascii="Calibri" w:eastAsia="Calibri" w:hAnsi="Calibri" w:cs="Calibri"/>
                <w:color w:val="000000"/>
                <w:sz w:val="22"/>
                <w:szCs w:val="22"/>
              </w:rPr>
            </w:pPr>
          </w:p>
          <w:p w:rsidR="00D1505C" w:rsidRDefault="00000000">
            <w:pPr>
              <w:spacing w:after="60"/>
              <w:rPr>
                <w:rFonts w:ascii="Calibri" w:eastAsia="Calibri" w:hAnsi="Calibri" w:cs="Calibri"/>
                <w:color w:val="000000"/>
                <w:sz w:val="22"/>
                <w:szCs w:val="22"/>
              </w:rPr>
            </w:pPr>
            <w:r>
              <w:rPr>
                <w:rFonts w:ascii="Calibri" w:eastAsia="Calibri" w:hAnsi="Calibri" w:cs="Calibri"/>
                <w:color w:val="000000"/>
                <w:sz w:val="22"/>
                <w:szCs w:val="22"/>
              </w:rPr>
              <w:t>WS inquired about the status of the bubbling glass replacement. TH updated that the replacement has been completed.</w:t>
            </w:r>
          </w:p>
          <w:p w:rsidR="00D1505C" w:rsidRDefault="00D1505C">
            <w:pPr>
              <w:spacing w:after="60"/>
              <w:rPr>
                <w:rFonts w:ascii="Calibri" w:eastAsia="Calibri" w:hAnsi="Calibri" w:cs="Calibri"/>
                <w:color w:val="000000"/>
                <w:sz w:val="22"/>
                <w:szCs w:val="22"/>
              </w:rPr>
            </w:pPr>
          </w:p>
          <w:p w:rsidR="00D1505C" w:rsidRDefault="00000000">
            <w:pPr>
              <w:spacing w:after="60"/>
              <w:rPr>
                <w:rFonts w:ascii="Calibri" w:eastAsia="Calibri" w:hAnsi="Calibri" w:cs="Calibri"/>
                <w:color w:val="000000"/>
                <w:sz w:val="22"/>
                <w:szCs w:val="22"/>
              </w:rPr>
            </w:pPr>
            <w:r>
              <w:rPr>
                <w:rFonts w:ascii="Calibri" w:eastAsia="Calibri" w:hAnsi="Calibri" w:cs="Calibri"/>
                <w:color w:val="000000"/>
                <w:sz w:val="22"/>
                <w:szCs w:val="22"/>
              </w:rPr>
              <w:t>WS stated that the recent changes within the housing team were confusing and poorly communicated to residents. He noted that the WDCO representatives did not receive any updates about these changes, and there was no mention of them in the last Board report. AG acknowledged that the communication about the changes could have been handled much better and will provide this feedback.</w:t>
            </w:r>
          </w:p>
          <w:p w:rsidR="00D1505C" w:rsidRDefault="00D1505C">
            <w:pPr>
              <w:spacing w:after="60"/>
              <w:rPr>
                <w:rFonts w:ascii="Calibri" w:eastAsia="Calibri" w:hAnsi="Calibri" w:cs="Calibri"/>
                <w:color w:val="000000"/>
                <w:sz w:val="22"/>
                <w:szCs w:val="22"/>
              </w:rPr>
            </w:pPr>
          </w:p>
          <w:p w:rsidR="00D1505C" w:rsidRDefault="00000000">
            <w:pPr>
              <w:spacing w:after="60"/>
              <w:rPr>
                <w:rFonts w:ascii="Calibri" w:eastAsia="Calibri" w:hAnsi="Calibri" w:cs="Calibri"/>
                <w:color w:val="000000"/>
                <w:sz w:val="22"/>
                <w:szCs w:val="22"/>
              </w:rPr>
            </w:pPr>
            <w:r>
              <w:rPr>
                <w:rFonts w:ascii="Calibri" w:eastAsia="Calibri" w:hAnsi="Calibri" w:cs="Calibri"/>
                <w:color w:val="000000"/>
                <w:sz w:val="22"/>
                <w:szCs w:val="22"/>
              </w:rPr>
              <w:t>WS also noted that the Green Lane gate has been broken for two months and requested that the issue be escalated. AG will take steps to escalate the matter and get Jade to provide an update.</w:t>
            </w:r>
          </w:p>
          <w:p w:rsidR="00D1505C"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 xml:space="preserve">The </w:t>
            </w:r>
            <w:proofErr w:type="spellStart"/>
            <w:r>
              <w:rPr>
                <w:rFonts w:ascii="Calibri" w:eastAsia="Calibri" w:hAnsi="Calibri" w:cs="Calibri"/>
                <w:color w:val="000000"/>
                <w:sz w:val="22"/>
                <w:szCs w:val="22"/>
              </w:rPr>
              <w:t>Ashview</w:t>
            </w:r>
            <w:proofErr w:type="spellEnd"/>
            <w:r>
              <w:rPr>
                <w:rFonts w:ascii="Calibri" w:eastAsia="Calibri" w:hAnsi="Calibri" w:cs="Calibri"/>
                <w:color w:val="000000"/>
                <w:sz w:val="22"/>
                <w:szCs w:val="22"/>
              </w:rPr>
              <w:t xml:space="preserve"> pumps have been installed and are fully operational, and no complaints have been received since their installation.</w:t>
            </w:r>
          </w:p>
        </w:tc>
      </w:tr>
      <w:tr w:rsidR="00D1505C">
        <w:trPr>
          <w:trHeight w:val="50"/>
        </w:trPr>
        <w:tc>
          <w:tcPr>
            <w:tcW w:w="765" w:type="dxa"/>
          </w:tcPr>
          <w:p w:rsidR="00D1505C" w:rsidRDefault="00000000">
            <w:pPr>
              <w:rPr>
                <w:rFonts w:ascii="Calibri" w:eastAsia="Calibri" w:hAnsi="Calibri" w:cs="Calibri"/>
                <w:b/>
                <w:color w:val="000000"/>
                <w:sz w:val="22"/>
                <w:szCs w:val="22"/>
              </w:rPr>
            </w:pPr>
            <w:r>
              <w:rPr>
                <w:rFonts w:ascii="Calibri" w:eastAsia="Calibri" w:hAnsi="Calibri" w:cs="Calibri"/>
                <w:b/>
                <w:sz w:val="22"/>
                <w:szCs w:val="22"/>
              </w:rPr>
              <w:lastRenderedPageBreak/>
              <w:t>3</w:t>
            </w:r>
            <w:r>
              <w:rPr>
                <w:rFonts w:ascii="Calibri" w:eastAsia="Calibri" w:hAnsi="Calibri" w:cs="Calibri"/>
                <w:b/>
                <w:color w:val="000000"/>
                <w:sz w:val="22"/>
                <w:szCs w:val="22"/>
              </w:rPr>
              <w:t>.0</w:t>
            </w:r>
          </w:p>
        </w:tc>
        <w:tc>
          <w:tcPr>
            <w:tcW w:w="10455" w:type="dxa"/>
          </w:tcPr>
          <w:p w:rsidR="00D1505C" w:rsidRDefault="00000000">
            <w:pPr>
              <w:pBdr>
                <w:top w:val="nil"/>
                <w:left w:val="nil"/>
                <w:bottom w:val="nil"/>
                <w:right w:val="nil"/>
                <w:between w:val="nil"/>
              </w:pBdr>
              <w:rPr>
                <w:rFonts w:ascii="Calibri" w:eastAsia="Calibri" w:hAnsi="Calibri" w:cs="Calibri"/>
                <w:b/>
                <w:color w:val="000000"/>
                <w:sz w:val="22"/>
                <w:szCs w:val="22"/>
              </w:rPr>
            </w:pPr>
            <w:r>
              <w:rPr>
                <w:rFonts w:ascii="Calibri" w:eastAsia="Calibri" w:hAnsi="Calibri" w:cs="Calibri"/>
                <w:b/>
                <w:color w:val="000000"/>
                <w:sz w:val="22"/>
                <w:szCs w:val="22"/>
              </w:rPr>
              <w:t xml:space="preserve">Action tracker </w:t>
            </w:r>
          </w:p>
        </w:tc>
      </w:tr>
      <w:tr w:rsidR="00D1505C">
        <w:trPr>
          <w:trHeight w:val="313"/>
        </w:trPr>
        <w:tc>
          <w:tcPr>
            <w:tcW w:w="765" w:type="dxa"/>
          </w:tcPr>
          <w:p w:rsidR="00D1505C" w:rsidRDefault="00D1505C">
            <w:pPr>
              <w:rPr>
                <w:rFonts w:ascii="Calibri" w:eastAsia="Calibri" w:hAnsi="Calibri" w:cs="Calibri"/>
                <w:b/>
                <w:sz w:val="22"/>
                <w:szCs w:val="22"/>
              </w:rPr>
            </w:pPr>
          </w:p>
        </w:tc>
        <w:tc>
          <w:tcPr>
            <w:tcW w:w="10455" w:type="dxa"/>
          </w:tcPr>
          <w:p w:rsidR="00D1505C" w:rsidRDefault="00000000">
            <w:pPr>
              <w:spacing w:after="60"/>
              <w:rPr>
                <w:rFonts w:ascii="Calibri" w:eastAsia="Calibri" w:hAnsi="Calibri" w:cs="Calibri"/>
                <w:color w:val="000000"/>
                <w:sz w:val="22"/>
                <w:szCs w:val="22"/>
              </w:rPr>
            </w:pPr>
            <w:r>
              <w:rPr>
                <w:rFonts w:ascii="Calibri" w:eastAsia="Calibri" w:hAnsi="Calibri" w:cs="Calibri"/>
                <w:color w:val="000000"/>
                <w:sz w:val="22"/>
                <w:szCs w:val="22"/>
              </w:rPr>
              <w:t xml:space="preserve">The action tracker updates will be given in the July </w:t>
            </w:r>
            <w:r>
              <w:rPr>
                <w:rFonts w:ascii="Calibri" w:eastAsia="Calibri" w:hAnsi="Calibri" w:cs="Calibri"/>
                <w:sz w:val="22"/>
                <w:szCs w:val="22"/>
              </w:rPr>
              <w:t>B</w:t>
            </w:r>
            <w:r>
              <w:rPr>
                <w:rFonts w:ascii="Calibri" w:eastAsia="Calibri" w:hAnsi="Calibri" w:cs="Calibri"/>
                <w:color w:val="000000"/>
                <w:sz w:val="22"/>
                <w:szCs w:val="22"/>
              </w:rPr>
              <w:t xml:space="preserve">oard meeting. </w:t>
            </w:r>
          </w:p>
        </w:tc>
      </w:tr>
      <w:tr w:rsidR="00D1505C">
        <w:trPr>
          <w:trHeight w:val="50"/>
        </w:trPr>
        <w:tc>
          <w:tcPr>
            <w:tcW w:w="765" w:type="dxa"/>
          </w:tcPr>
          <w:p w:rsidR="00D1505C" w:rsidRDefault="00000000">
            <w:pPr>
              <w:rPr>
                <w:rFonts w:ascii="Calibri" w:eastAsia="Calibri" w:hAnsi="Calibri" w:cs="Calibri"/>
                <w:b/>
                <w:sz w:val="22"/>
                <w:szCs w:val="22"/>
              </w:rPr>
            </w:pPr>
            <w:r>
              <w:rPr>
                <w:rFonts w:ascii="Calibri" w:eastAsia="Calibri" w:hAnsi="Calibri" w:cs="Calibri"/>
                <w:b/>
                <w:sz w:val="22"/>
                <w:szCs w:val="22"/>
              </w:rPr>
              <w:t>4.0</w:t>
            </w:r>
          </w:p>
        </w:tc>
        <w:tc>
          <w:tcPr>
            <w:tcW w:w="10455" w:type="dxa"/>
          </w:tcPr>
          <w:p w:rsidR="00D1505C" w:rsidRDefault="00000000">
            <w:pPr>
              <w:pBdr>
                <w:top w:val="nil"/>
                <w:left w:val="nil"/>
                <w:bottom w:val="nil"/>
                <w:right w:val="nil"/>
                <w:between w:val="nil"/>
              </w:pBdr>
              <w:rPr>
                <w:rFonts w:ascii="Calibri" w:eastAsia="Calibri" w:hAnsi="Calibri" w:cs="Calibri"/>
                <w:b/>
                <w:color w:val="000000"/>
                <w:sz w:val="22"/>
                <w:szCs w:val="22"/>
              </w:rPr>
            </w:pPr>
            <w:r>
              <w:rPr>
                <w:rFonts w:ascii="Calibri" w:eastAsia="Calibri" w:hAnsi="Calibri" w:cs="Calibri"/>
                <w:b/>
                <w:color w:val="000000"/>
                <w:sz w:val="22"/>
                <w:szCs w:val="22"/>
              </w:rPr>
              <w:t xml:space="preserve">Preparations for the July </w:t>
            </w:r>
            <w:r>
              <w:rPr>
                <w:rFonts w:ascii="Calibri" w:eastAsia="Calibri" w:hAnsi="Calibri" w:cs="Calibri"/>
                <w:b/>
                <w:sz w:val="22"/>
                <w:szCs w:val="22"/>
              </w:rPr>
              <w:t>B</w:t>
            </w:r>
            <w:r>
              <w:rPr>
                <w:rFonts w:ascii="Calibri" w:eastAsia="Calibri" w:hAnsi="Calibri" w:cs="Calibri"/>
                <w:b/>
                <w:color w:val="000000"/>
                <w:sz w:val="22"/>
                <w:szCs w:val="22"/>
              </w:rPr>
              <w:t>oard meeting.</w:t>
            </w:r>
          </w:p>
        </w:tc>
      </w:tr>
      <w:tr w:rsidR="00D1505C">
        <w:trPr>
          <w:trHeight w:val="503"/>
        </w:trPr>
        <w:tc>
          <w:tcPr>
            <w:tcW w:w="765" w:type="dxa"/>
          </w:tcPr>
          <w:p w:rsidR="00D1505C" w:rsidRDefault="00D1505C">
            <w:pPr>
              <w:rPr>
                <w:rFonts w:ascii="Calibri" w:eastAsia="Calibri" w:hAnsi="Calibri" w:cs="Calibri"/>
                <w:b/>
                <w:color w:val="000000"/>
                <w:sz w:val="22"/>
                <w:szCs w:val="22"/>
              </w:rPr>
            </w:pPr>
          </w:p>
        </w:tc>
        <w:tc>
          <w:tcPr>
            <w:tcW w:w="10455" w:type="dxa"/>
          </w:tcPr>
          <w:p w:rsidR="00D1505C" w:rsidRDefault="00000000">
            <w:pPr>
              <w:rPr>
                <w:rFonts w:ascii="Calibri" w:eastAsia="Calibri" w:hAnsi="Calibri" w:cs="Calibri"/>
                <w:color w:val="000000"/>
                <w:sz w:val="22"/>
                <w:szCs w:val="22"/>
              </w:rPr>
            </w:pPr>
            <w:r>
              <w:rPr>
                <w:rFonts w:ascii="Calibri" w:eastAsia="Calibri" w:hAnsi="Calibri" w:cs="Calibri"/>
                <w:sz w:val="22"/>
                <w:szCs w:val="22"/>
              </w:rPr>
              <w:t xml:space="preserve">An update on the out-of-phase split households will be provided by the Policy team. RH also noted that there will be a Special Board meeting for WDCO members until 7:30pm, with the regular Board meeting starting later at 7:30pm instead of 7:15pm. </w:t>
            </w:r>
          </w:p>
        </w:tc>
      </w:tr>
      <w:tr w:rsidR="00D1505C">
        <w:trPr>
          <w:trHeight w:val="131"/>
        </w:trPr>
        <w:tc>
          <w:tcPr>
            <w:tcW w:w="765" w:type="dxa"/>
          </w:tcPr>
          <w:p w:rsidR="00D1505C" w:rsidRDefault="00000000">
            <w:pPr>
              <w:rPr>
                <w:rFonts w:ascii="Calibri" w:eastAsia="Calibri" w:hAnsi="Calibri" w:cs="Calibri"/>
                <w:b/>
                <w:color w:val="000000"/>
                <w:sz w:val="22"/>
                <w:szCs w:val="22"/>
              </w:rPr>
            </w:pPr>
            <w:r>
              <w:rPr>
                <w:rFonts w:ascii="Calibri" w:eastAsia="Calibri" w:hAnsi="Calibri" w:cs="Calibri"/>
                <w:b/>
                <w:sz w:val="22"/>
                <w:szCs w:val="22"/>
              </w:rPr>
              <w:t>5</w:t>
            </w:r>
            <w:r>
              <w:rPr>
                <w:rFonts w:ascii="Calibri" w:eastAsia="Calibri" w:hAnsi="Calibri" w:cs="Calibri"/>
                <w:b/>
                <w:color w:val="000000"/>
                <w:sz w:val="22"/>
                <w:szCs w:val="22"/>
              </w:rPr>
              <w:t>.0</w:t>
            </w:r>
          </w:p>
        </w:tc>
        <w:tc>
          <w:tcPr>
            <w:tcW w:w="10455" w:type="dxa"/>
          </w:tcPr>
          <w:p w:rsidR="00D1505C" w:rsidRDefault="00000000">
            <w:pPr>
              <w:pBdr>
                <w:top w:val="nil"/>
                <w:left w:val="nil"/>
                <w:bottom w:val="nil"/>
                <w:right w:val="nil"/>
                <w:between w:val="nil"/>
              </w:pBdr>
              <w:spacing w:after="60"/>
              <w:rPr>
                <w:rFonts w:ascii="Calibri" w:eastAsia="Calibri" w:hAnsi="Calibri" w:cs="Calibri"/>
                <w:b/>
                <w:sz w:val="22"/>
                <w:szCs w:val="22"/>
              </w:rPr>
            </w:pPr>
            <w:r>
              <w:rPr>
                <w:rFonts w:ascii="Calibri" w:eastAsia="Calibri" w:hAnsi="Calibri" w:cs="Calibri"/>
                <w:b/>
                <w:sz w:val="22"/>
                <w:szCs w:val="22"/>
              </w:rPr>
              <w:t>Partner Updates</w:t>
            </w:r>
          </w:p>
        </w:tc>
      </w:tr>
      <w:tr w:rsidR="00D1505C">
        <w:trPr>
          <w:trHeight w:val="763"/>
        </w:trPr>
        <w:tc>
          <w:tcPr>
            <w:tcW w:w="765" w:type="dxa"/>
          </w:tcPr>
          <w:p w:rsidR="00D1505C" w:rsidRDefault="00D1505C">
            <w:pPr>
              <w:rPr>
                <w:rFonts w:ascii="Calibri" w:eastAsia="Calibri" w:hAnsi="Calibri" w:cs="Calibri"/>
                <w:b/>
                <w:color w:val="000000"/>
                <w:sz w:val="22"/>
                <w:szCs w:val="22"/>
              </w:rPr>
            </w:pPr>
          </w:p>
          <w:p w:rsidR="00D1505C" w:rsidRDefault="00D1505C">
            <w:pPr>
              <w:rPr>
                <w:rFonts w:ascii="Calibri" w:eastAsia="Calibri" w:hAnsi="Calibri" w:cs="Calibri"/>
                <w:b/>
                <w:color w:val="000000"/>
                <w:sz w:val="22"/>
                <w:szCs w:val="22"/>
              </w:rPr>
            </w:pPr>
          </w:p>
          <w:p w:rsidR="00D1505C" w:rsidRDefault="00D1505C">
            <w:pPr>
              <w:rPr>
                <w:rFonts w:ascii="Calibri" w:eastAsia="Calibri" w:hAnsi="Calibri" w:cs="Calibri"/>
                <w:b/>
                <w:color w:val="000000"/>
                <w:sz w:val="22"/>
                <w:szCs w:val="22"/>
              </w:rPr>
            </w:pPr>
          </w:p>
          <w:p w:rsidR="00D1505C" w:rsidRDefault="00D1505C">
            <w:pPr>
              <w:rPr>
                <w:rFonts w:ascii="Calibri" w:eastAsia="Calibri" w:hAnsi="Calibri" w:cs="Calibri"/>
                <w:b/>
                <w:color w:val="000000"/>
                <w:sz w:val="22"/>
                <w:szCs w:val="22"/>
              </w:rPr>
            </w:pPr>
          </w:p>
          <w:p w:rsidR="00D1505C" w:rsidRDefault="00D1505C">
            <w:pPr>
              <w:rPr>
                <w:rFonts w:ascii="Calibri" w:eastAsia="Calibri" w:hAnsi="Calibri" w:cs="Calibri"/>
                <w:b/>
                <w:color w:val="000000"/>
                <w:sz w:val="22"/>
                <w:szCs w:val="22"/>
              </w:rPr>
            </w:pPr>
          </w:p>
          <w:p w:rsidR="00D1505C" w:rsidRDefault="00D1505C">
            <w:pPr>
              <w:rPr>
                <w:rFonts w:ascii="Calibri" w:eastAsia="Calibri" w:hAnsi="Calibri" w:cs="Calibri"/>
                <w:b/>
                <w:color w:val="000000"/>
                <w:sz w:val="22"/>
                <w:szCs w:val="22"/>
              </w:rPr>
            </w:pPr>
          </w:p>
          <w:p w:rsidR="00D1505C" w:rsidRDefault="00D1505C">
            <w:pPr>
              <w:rPr>
                <w:rFonts w:ascii="Calibri" w:eastAsia="Calibri" w:hAnsi="Calibri" w:cs="Calibri"/>
                <w:b/>
                <w:color w:val="000000"/>
                <w:sz w:val="22"/>
                <w:szCs w:val="22"/>
              </w:rPr>
            </w:pPr>
          </w:p>
        </w:tc>
        <w:tc>
          <w:tcPr>
            <w:tcW w:w="10455" w:type="dxa"/>
          </w:tcPr>
          <w:p w:rsidR="00D1505C" w:rsidRDefault="00000000">
            <w:pPr>
              <w:rPr>
                <w:rFonts w:ascii="Calibri" w:eastAsia="Calibri" w:hAnsi="Calibri" w:cs="Calibri"/>
                <w:sz w:val="22"/>
                <w:szCs w:val="22"/>
              </w:rPr>
            </w:pPr>
            <w:r w:rsidRPr="00C71AB6">
              <w:rPr>
                <w:rFonts w:ascii="Calibri" w:eastAsia="Calibri" w:hAnsi="Calibri" w:cs="Calibri"/>
                <w:b/>
                <w:bCs/>
                <w:sz w:val="22"/>
                <w:szCs w:val="22"/>
              </w:rPr>
              <w:t>AG provided the NHG update:</w:t>
            </w:r>
            <w:r>
              <w:rPr>
                <w:rFonts w:ascii="Calibri" w:eastAsia="Calibri" w:hAnsi="Calibri" w:cs="Calibri"/>
                <w:sz w:val="22"/>
                <w:szCs w:val="22"/>
              </w:rPr>
              <w:t xml:space="preserve"> Phase 3 has been officially launched, and NHG is currently awaiting feedback on the numbers. The masterplan is still under development, with ongoing discussions between NHG, Hackney, and Berkeley to refine all details. Phase 3 snagging is also in progress; although there may be slight delays, efforts are being made to get back on schedule.</w:t>
            </w:r>
          </w:p>
          <w:p w:rsidR="00D1505C" w:rsidRDefault="00D1505C">
            <w:pPr>
              <w:rPr>
                <w:rFonts w:ascii="Calibri" w:eastAsia="Calibri" w:hAnsi="Calibri" w:cs="Calibri"/>
                <w:sz w:val="22"/>
                <w:szCs w:val="22"/>
              </w:rPr>
            </w:pPr>
          </w:p>
          <w:p w:rsidR="00D1505C" w:rsidRDefault="00000000">
            <w:pPr>
              <w:rPr>
                <w:rFonts w:ascii="Calibri" w:eastAsia="Calibri" w:hAnsi="Calibri" w:cs="Calibri"/>
                <w:sz w:val="22"/>
                <w:szCs w:val="22"/>
              </w:rPr>
            </w:pPr>
            <w:r>
              <w:rPr>
                <w:rFonts w:ascii="Calibri" w:eastAsia="Calibri" w:hAnsi="Calibri" w:cs="Calibri"/>
                <w:sz w:val="22"/>
                <w:szCs w:val="22"/>
              </w:rPr>
              <w:t>AG also noted that discussions with R&amp;R regarding the service charge budget are ongoing to finalise the budget.</w:t>
            </w:r>
          </w:p>
          <w:p w:rsidR="00D1505C" w:rsidRDefault="00D1505C">
            <w:pPr>
              <w:pBdr>
                <w:top w:val="nil"/>
                <w:left w:val="nil"/>
                <w:bottom w:val="nil"/>
                <w:right w:val="nil"/>
                <w:between w:val="nil"/>
              </w:pBdr>
              <w:rPr>
                <w:rFonts w:ascii="Calibri" w:eastAsia="Calibri" w:hAnsi="Calibri" w:cs="Calibri"/>
                <w:color w:val="FF0000"/>
                <w:sz w:val="22"/>
                <w:szCs w:val="22"/>
              </w:rPr>
            </w:pPr>
          </w:p>
          <w:p w:rsidR="00D1505C"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A fun day was held on June 23rd and was well attended. WS noted that Berkeley did not attend the event. TH apologised for the absence of Berkeley staff due to unforeseen circumstances and announced that Jaime is also leaving Berkeley.</w:t>
            </w:r>
          </w:p>
          <w:p w:rsidR="00D1505C" w:rsidRDefault="00D1505C">
            <w:pPr>
              <w:pBdr>
                <w:top w:val="nil"/>
                <w:left w:val="nil"/>
                <w:bottom w:val="nil"/>
                <w:right w:val="nil"/>
                <w:between w:val="nil"/>
              </w:pBdr>
              <w:rPr>
                <w:rFonts w:ascii="Calibri" w:eastAsia="Calibri" w:hAnsi="Calibri" w:cs="Calibri"/>
                <w:color w:val="FF0000"/>
                <w:sz w:val="22"/>
                <w:szCs w:val="22"/>
              </w:rPr>
            </w:pPr>
          </w:p>
          <w:p w:rsidR="00D1505C" w:rsidRDefault="00000000">
            <w:pPr>
              <w:rPr>
                <w:rFonts w:ascii="Calibri" w:eastAsia="Calibri" w:hAnsi="Calibri" w:cs="Calibri"/>
                <w:sz w:val="22"/>
                <w:szCs w:val="22"/>
              </w:rPr>
            </w:pPr>
            <w:r>
              <w:rPr>
                <w:rFonts w:ascii="Calibri" w:eastAsia="Calibri" w:hAnsi="Calibri" w:cs="Calibri"/>
                <w:sz w:val="22"/>
                <w:szCs w:val="22"/>
              </w:rPr>
              <w:t>RH highlighted concerns regarding a recent service charge discrepancy, where NHG identified significant variances. It appears that certain costs, such as compliance, M&amp;E, and maintenance, were not charged in previous years. WDCO representatives from NHG blocks have requested to review these unallocated costs and have asked for a meeting to discuss the discrepancies.</w:t>
            </w:r>
          </w:p>
          <w:p w:rsidR="00D1505C" w:rsidRDefault="00D1505C">
            <w:pPr>
              <w:rPr>
                <w:rFonts w:ascii="Calibri" w:eastAsia="Calibri" w:hAnsi="Calibri" w:cs="Calibri"/>
                <w:sz w:val="22"/>
                <w:szCs w:val="22"/>
              </w:rPr>
            </w:pPr>
          </w:p>
          <w:p w:rsidR="00D1505C" w:rsidRDefault="00000000">
            <w:pPr>
              <w:rPr>
                <w:rFonts w:ascii="Calibri" w:eastAsia="Calibri" w:hAnsi="Calibri" w:cs="Calibri"/>
                <w:sz w:val="22"/>
                <w:szCs w:val="22"/>
              </w:rPr>
            </w:pPr>
            <w:r>
              <w:rPr>
                <w:rFonts w:ascii="Calibri" w:eastAsia="Calibri" w:hAnsi="Calibri" w:cs="Calibri"/>
                <w:b/>
                <w:sz w:val="22"/>
                <w:szCs w:val="22"/>
              </w:rPr>
              <w:t>ACTION:</w:t>
            </w:r>
            <w:r>
              <w:rPr>
                <w:rFonts w:ascii="Calibri" w:eastAsia="Calibri" w:hAnsi="Calibri" w:cs="Calibri"/>
                <w:sz w:val="22"/>
                <w:szCs w:val="22"/>
              </w:rPr>
              <w:t xml:space="preserve"> AG will address this request, provide feedback, and report back.</w:t>
            </w:r>
          </w:p>
          <w:p w:rsidR="00D1505C" w:rsidRDefault="00D1505C">
            <w:pPr>
              <w:pBdr>
                <w:top w:val="nil"/>
                <w:left w:val="nil"/>
                <w:bottom w:val="nil"/>
                <w:right w:val="nil"/>
                <w:between w:val="nil"/>
              </w:pBdr>
              <w:rPr>
                <w:rFonts w:ascii="Calibri" w:eastAsia="Calibri" w:hAnsi="Calibri" w:cs="Calibri"/>
                <w:sz w:val="22"/>
                <w:szCs w:val="22"/>
              </w:rPr>
            </w:pPr>
          </w:p>
          <w:p w:rsidR="00D1505C" w:rsidRDefault="00000000">
            <w:pPr>
              <w:pBdr>
                <w:top w:val="nil"/>
                <w:left w:val="nil"/>
                <w:bottom w:val="nil"/>
                <w:right w:val="nil"/>
                <w:between w:val="nil"/>
              </w:pBdr>
              <w:rPr>
                <w:rFonts w:ascii="Calibri" w:eastAsia="Calibri" w:hAnsi="Calibri" w:cs="Calibri"/>
                <w:sz w:val="22"/>
                <w:szCs w:val="22"/>
              </w:rPr>
            </w:pPr>
            <w:r w:rsidRPr="00C71AB6">
              <w:rPr>
                <w:rFonts w:ascii="Calibri" w:eastAsia="Calibri" w:hAnsi="Calibri" w:cs="Calibri"/>
                <w:b/>
                <w:bCs/>
                <w:sz w:val="22"/>
                <w:szCs w:val="22"/>
              </w:rPr>
              <w:t>TH provided an update from Berkeley:</w:t>
            </w:r>
            <w:r>
              <w:rPr>
                <w:rFonts w:ascii="Calibri" w:eastAsia="Calibri" w:hAnsi="Calibri" w:cs="Calibri"/>
                <w:sz w:val="22"/>
                <w:szCs w:val="22"/>
              </w:rPr>
              <w:t xml:space="preserve"> he reported that the CMLs for the first 66 apartments have been granted in the past couple of weeks. Road 1 is set to open in July in preparation for the completion of Block B6, with the first occupants expected to move in within three weeks. While the road will be finished this week, access will be restricted by the estate management team during the move-in period to prevent unauthorised entry.  Only one tower crane remains in Phase 3 and the majority of the scaffolding has been taken down, the only blocks left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B4 and B5. </w:t>
            </w:r>
          </w:p>
          <w:p w:rsidR="00D1505C" w:rsidRDefault="00D1505C">
            <w:pPr>
              <w:pBdr>
                <w:top w:val="nil"/>
                <w:left w:val="nil"/>
                <w:bottom w:val="nil"/>
                <w:right w:val="nil"/>
                <w:between w:val="nil"/>
              </w:pBdr>
              <w:rPr>
                <w:rFonts w:ascii="Calibri" w:eastAsia="Calibri" w:hAnsi="Calibri" w:cs="Calibri"/>
                <w:sz w:val="22"/>
                <w:szCs w:val="22"/>
              </w:rPr>
            </w:pPr>
          </w:p>
          <w:p w:rsidR="00D1505C"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A new show flat has been completed and will open this week to help sell the remaining units. The summer screenings are scheduled for the 12th, 13th, and 14th July and the masterplan is expected to be submitted within the next 2-3 weeks.</w:t>
            </w:r>
          </w:p>
          <w:p w:rsidR="00D1505C" w:rsidRDefault="00D1505C">
            <w:pPr>
              <w:pBdr>
                <w:top w:val="nil"/>
                <w:left w:val="nil"/>
                <w:bottom w:val="nil"/>
                <w:right w:val="nil"/>
                <w:between w:val="nil"/>
              </w:pBdr>
              <w:rPr>
                <w:rFonts w:ascii="Calibri" w:eastAsia="Calibri" w:hAnsi="Calibri" w:cs="Calibri"/>
                <w:sz w:val="22"/>
                <w:szCs w:val="22"/>
              </w:rPr>
            </w:pPr>
          </w:p>
          <w:p w:rsidR="00D1505C"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JM inquired whether Berkeley plans to replace Jaime Powell, who is leaving. TH confirmed that, due to a reduction in workload, Jaime's role will not be </w:t>
            </w:r>
            <w:r w:rsidR="00C71AB6">
              <w:rPr>
                <w:rFonts w:ascii="Calibri" w:eastAsia="Calibri" w:hAnsi="Calibri" w:cs="Calibri"/>
                <w:sz w:val="22"/>
                <w:szCs w:val="22"/>
              </w:rPr>
              <w:t>replaced</w:t>
            </w:r>
            <w:r>
              <w:rPr>
                <w:rFonts w:ascii="Calibri" w:eastAsia="Calibri" w:hAnsi="Calibri" w:cs="Calibri"/>
                <w:sz w:val="22"/>
                <w:szCs w:val="22"/>
              </w:rPr>
              <w:t>.</w:t>
            </w:r>
          </w:p>
          <w:p w:rsidR="00D1505C" w:rsidRDefault="00D1505C">
            <w:pPr>
              <w:pBdr>
                <w:top w:val="nil"/>
                <w:left w:val="nil"/>
                <w:bottom w:val="nil"/>
                <w:right w:val="nil"/>
                <w:between w:val="nil"/>
              </w:pBdr>
              <w:rPr>
                <w:rFonts w:ascii="Calibri" w:eastAsia="Calibri" w:hAnsi="Calibri" w:cs="Calibri"/>
                <w:sz w:val="22"/>
                <w:szCs w:val="22"/>
              </w:rPr>
            </w:pPr>
          </w:p>
          <w:p w:rsidR="00C71AB6"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WS asked when the social tenants that are due to move to Phase 3 will get an opportunity to view their flat. </w:t>
            </w:r>
          </w:p>
          <w:p w:rsidR="00C71AB6" w:rsidRDefault="00C71AB6">
            <w:pPr>
              <w:pBdr>
                <w:top w:val="nil"/>
                <w:left w:val="nil"/>
                <w:bottom w:val="nil"/>
                <w:right w:val="nil"/>
                <w:between w:val="nil"/>
              </w:pBdr>
              <w:rPr>
                <w:rFonts w:ascii="Calibri" w:eastAsia="Calibri" w:hAnsi="Calibri" w:cs="Calibri"/>
                <w:sz w:val="22"/>
                <w:szCs w:val="22"/>
              </w:rPr>
            </w:pPr>
          </w:p>
          <w:p w:rsidR="00D1505C" w:rsidRDefault="00C71AB6">
            <w:pPr>
              <w:pBdr>
                <w:top w:val="nil"/>
                <w:left w:val="nil"/>
                <w:bottom w:val="nil"/>
                <w:right w:val="nil"/>
                <w:between w:val="nil"/>
              </w:pBdr>
              <w:rPr>
                <w:rFonts w:ascii="Calibri" w:eastAsia="Calibri" w:hAnsi="Calibri" w:cs="Calibri"/>
                <w:sz w:val="22"/>
                <w:szCs w:val="22"/>
              </w:rPr>
            </w:pPr>
            <w:r w:rsidRPr="00C71AB6">
              <w:rPr>
                <w:rFonts w:ascii="Calibri" w:eastAsia="Calibri" w:hAnsi="Calibri" w:cs="Calibri"/>
                <w:b/>
                <w:bCs/>
                <w:sz w:val="22"/>
                <w:szCs w:val="22"/>
              </w:rPr>
              <w:t>ACTION:</w:t>
            </w:r>
            <w:r>
              <w:rPr>
                <w:rFonts w:ascii="Calibri" w:eastAsia="Calibri" w:hAnsi="Calibri" w:cs="Calibri"/>
                <w:sz w:val="22"/>
                <w:szCs w:val="22"/>
              </w:rPr>
              <w:t xml:space="preserve"> </w:t>
            </w:r>
            <w:r w:rsidR="00000000">
              <w:rPr>
                <w:rFonts w:ascii="Calibri" w:eastAsia="Calibri" w:hAnsi="Calibri" w:cs="Calibri"/>
                <w:sz w:val="22"/>
                <w:szCs w:val="22"/>
              </w:rPr>
              <w:t>AG will check with Dani and come back about the viewing</w:t>
            </w:r>
            <w:r>
              <w:rPr>
                <w:rFonts w:ascii="Calibri" w:eastAsia="Calibri" w:hAnsi="Calibri" w:cs="Calibri"/>
                <w:sz w:val="22"/>
                <w:szCs w:val="22"/>
              </w:rPr>
              <w:t xml:space="preserve"> dates</w:t>
            </w:r>
            <w:r w:rsidR="00000000">
              <w:rPr>
                <w:rFonts w:ascii="Calibri" w:eastAsia="Calibri" w:hAnsi="Calibri" w:cs="Calibri"/>
                <w:sz w:val="22"/>
                <w:szCs w:val="22"/>
              </w:rPr>
              <w:t xml:space="preserve">. </w:t>
            </w:r>
          </w:p>
          <w:p w:rsidR="00D1505C" w:rsidRDefault="00D1505C">
            <w:pPr>
              <w:rPr>
                <w:rFonts w:ascii="Calibri" w:eastAsia="Calibri" w:hAnsi="Calibri" w:cs="Calibri"/>
                <w:sz w:val="22"/>
                <w:szCs w:val="22"/>
              </w:rPr>
            </w:pPr>
          </w:p>
          <w:p w:rsidR="00D1505C"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WS inquired about the handyman service for Phase 3, which had been provided in earlier phases. He noted that NHG had more staff on the ground during the decant process when residents were moving in previously. AG will investigate the current arrangements for the handyman service and the support provided by WD staff during the move-in process. RH requested an outline of the Liaison Officer's role and how they will support the residents.</w:t>
            </w:r>
          </w:p>
          <w:p w:rsidR="00D1505C" w:rsidRDefault="00D1505C">
            <w:pPr>
              <w:pBdr>
                <w:top w:val="nil"/>
                <w:left w:val="nil"/>
                <w:bottom w:val="nil"/>
                <w:right w:val="nil"/>
                <w:between w:val="nil"/>
              </w:pBdr>
              <w:rPr>
                <w:rFonts w:ascii="Calibri" w:eastAsia="Calibri" w:hAnsi="Calibri" w:cs="Calibri"/>
                <w:sz w:val="22"/>
                <w:szCs w:val="22"/>
              </w:rPr>
            </w:pPr>
          </w:p>
          <w:p w:rsidR="00D1505C"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 xml:space="preserve">ACTION: </w:t>
            </w:r>
            <w:r>
              <w:rPr>
                <w:rFonts w:ascii="Calibri" w:eastAsia="Calibri" w:hAnsi="Calibri" w:cs="Calibri"/>
                <w:sz w:val="22"/>
                <w:szCs w:val="22"/>
              </w:rPr>
              <w:t>AG will provide details on the Liaison Officer’s role and explain how they will support residents during the decant process.</w:t>
            </w:r>
          </w:p>
          <w:p w:rsidR="00D1505C" w:rsidRDefault="00D1505C">
            <w:pPr>
              <w:pBdr>
                <w:top w:val="nil"/>
                <w:left w:val="nil"/>
                <w:bottom w:val="nil"/>
                <w:right w:val="nil"/>
                <w:between w:val="nil"/>
              </w:pBdr>
              <w:rPr>
                <w:rFonts w:ascii="Calibri" w:eastAsia="Calibri" w:hAnsi="Calibri" w:cs="Calibri"/>
                <w:sz w:val="22"/>
                <w:szCs w:val="22"/>
              </w:rPr>
            </w:pPr>
          </w:p>
          <w:p w:rsidR="00D1505C" w:rsidRDefault="00000000">
            <w:pPr>
              <w:pBdr>
                <w:top w:val="nil"/>
                <w:left w:val="nil"/>
                <w:bottom w:val="nil"/>
                <w:right w:val="nil"/>
                <w:between w:val="nil"/>
              </w:pBdr>
              <w:rPr>
                <w:rFonts w:ascii="Calibri" w:eastAsia="Calibri" w:hAnsi="Calibri" w:cs="Calibri"/>
                <w:sz w:val="22"/>
                <w:szCs w:val="22"/>
              </w:rPr>
            </w:pPr>
            <w:r w:rsidRPr="00C71AB6">
              <w:rPr>
                <w:rFonts w:ascii="Calibri" w:eastAsia="Calibri" w:hAnsi="Calibri" w:cs="Calibri"/>
                <w:b/>
                <w:bCs/>
                <w:sz w:val="22"/>
                <w:szCs w:val="22"/>
              </w:rPr>
              <w:lastRenderedPageBreak/>
              <w:t>CB provided</w:t>
            </w:r>
            <w:r w:rsidR="00C71AB6" w:rsidRPr="00C71AB6">
              <w:rPr>
                <w:rFonts w:ascii="Calibri" w:eastAsia="Calibri" w:hAnsi="Calibri" w:cs="Calibri"/>
                <w:b/>
                <w:bCs/>
                <w:sz w:val="22"/>
                <w:szCs w:val="22"/>
              </w:rPr>
              <w:t xml:space="preserve"> the </w:t>
            </w:r>
            <w:r w:rsidRPr="00C71AB6">
              <w:rPr>
                <w:rFonts w:ascii="Calibri" w:eastAsia="Calibri" w:hAnsi="Calibri" w:cs="Calibri"/>
                <w:b/>
                <w:bCs/>
                <w:sz w:val="22"/>
                <w:szCs w:val="22"/>
              </w:rPr>
              <w:t>Hackney</w:t>
            </w:r>
            <w:r w:rsidR="00C71AB6" w:rsidRPr="00C71AB6">
              <w:rPr>
                <w:rFonts w:ascii="Calibri" w:eastAsia="Calibri" w:hAnsi="Calibri" w:cs="Calibri"/>
                <w:b/>
                <w:bCs/>
                <w:sz w:val="22"/>
                <w:szCs w:val="22"/>
              </w:rPr>
              <w:t xml:space="preserve"> update</w:t>
            </w:r>
            <w:r w:rsidRPr="00C71AB6">
              <w:rPr>
                <w:rFonts w:ascii="Calibri" w:eastAsia="Calibri" w:hAnsi="Calibri" w:cs="Calibri"/>
                <w:b/>
                <w:bCs/>
                <w:sz w:val="22"/>
                <w:szCs w:val="22"/>
              </w:rPr>
              <w:t>:</w:t>
            </w:r>
            <w:r>
              <w:rPr>
                <w:rFonts w:ascii="Calibri" w:eastAsia="Calibri" w:hAnsi="Calibri" w:cs="Calibri"/>
                <w:sz w:val="22"/>
                <w:szCs w:val="22"/>
              </w:rPr>
              <w:t xml:space="preserve"> she reported that the process of repurchasing leasehold properties in Phase 4 is ongoing and confirmed that all secure tenants in Phase 4 have been pre-allocated properties in Phase 3. JM inquired about when temporary housing residents will likely be offered</w:t>
            </w:r>
            <w:r w:rsidR="00C71AB6">
              <w:rPr>
                <w:rFonts w:ascii="Calibri" w:eastAsia="Calibri" w:hAnsi="Calibri" w:cs="Calibri"/>
                <w:sz w:val="22"/>
                <w:szCs w:val="22"/>
              </w:rPr>
              <w:t xml:space="preserve"> </w:t>
            </w:r>
            <w:r>
              <w:rPr>
                <w:rFonts w:ascii="Calibri" w:eastAsia="Calibri" w:hAnsi="Calibri" w:cs="Calibri"/>
                <w:sz w:val="22"/>
                <w:szCs w:val="22"/>
              </w:rPr>
              <w:t xml:space="preserve">properties, noting that some residents in Phase 4’s temporary accommodation have not yet been contacted. JM also asked whether plans are still in place to make direct offers to the remaining temporary housing residents in Phase 4. Additionally, RH asked if an update could be provided on the status of the temporary housing tenants in the Hackney Board report. </w:t>
            </w:r>
          </w:p>
          <w:p w:rsidR="00D1505C" w:rsidRDefault="00D1505C">
            <w:pPr>
              <w:pBdr>
                <w:top w:val="nil"/>
                <w:left w:val="nil"/>
                <w:bottom w:val="nil"/>
                <w:right w:val="nil"/>
                <w:between w:val="nil"/>
              </w:pBdr>
              <w:rPr>
                <w:rFonts w:ascii="Calibri" w:eastAsia="Calibri" w:hAnsi="Calibri" w:cs="Calibri"/>
                <w:sz w:val="22"/>
                <w:szCs w:val="22"/>
              </w:rPr>
            </w:pPr>
          </w:p>
          <w:p w:rsidR="00D1505C"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ACTION:</w:t>
            </w:r>
            <w:r>
              <w:rPr>
                <w:rFonts w:ascii="Calibri" w:eastAsia="Calibri" w:hAnsi="Calibri" w:cs="Calibri"/>
                <w:sz w:val="22"/>
                <w:szCs w:val="22"/>
              </w:rPr>
              <w:t xml:space="preserve"> CB will take the questions regarding temporary housing to the relevant team.</w:t>
            </w:r>
          </w:p>
          <w:p w:rsidR="00D1505C" w:rsidRDefault="00D1505C">
            <w:pPr>
              <w:pBdr>
                <w:top w:val="nil"/>
                <w:left w:val="nil"/>
                <w:bottom w:val="nil"/>
                <w:right w:val="nil"/>
                <w:between w:val="nil"/>
              </w:pBdr>
              <w:rPr>
                <w:rFonts w:ascii="Calibri" w:eastAsia="Calibri" w:hAnsi="Calibri" w:cs="Calibri"/>
                <w:color w:val="FF0000"/>
                <w:sz w:val="22"/>
                <w:szCs w:val="22"/>
              </w:rPr>
            </w:pPr>
          </w:p>
        </w:tc>
      </w:tr>
      <w:tr w:rsidR="00D1505C">
        <w:trPr>
          <w:trHeight w:val="609"/>
        </w:trPr>
        <w:tc>
          <w:tcPr>
            <w:tcW w:w="765" w:type="dxa"/>
          </w:tcPr>
          <w:p w:rsidR="00D1505C" w:rsidRDefault="00000000">
            <w:pPr>
              <w:rPr>
                <w:rFonts w:ascii="Calibri" w:eastAsia="Calibri" w:hAnsi="Calibri" w:cs="Calibri"/>
                <w:b/>
                <w:color w:val="000000"/>
                <w:sz w:val="22"/>
                <w:szCs w:val="22"/>
              </w:rPr>
            </w:pPr>
            <w:r>
              <w:rPr>
                <w:rFonts w:ascii="Calibri" w:eastAsia="Calibri" w:hAnsi="Calibri" w:cs="Calibri"/>
                <w:b/>
                <w:color w:val="000000"/>
                <w:sz w:val="22"/>
                <w:szCs w:val="22"/>
              </w:rPr>
              <w:lastRenderedPageBreak/>
              <w:t>6.0</w:t>
            </w:r>
          </w:p>
        </w:tc>
        <w:tc>
          <w:tcPr>
            <w:tcW w:w="10455" w:type="dxa"/>
          </w:tcPr>
          <w:p w:rsidR="00D1505C" w:rsidRDefault="00000000">
            <w:pPr>
              <w:pBdr>
                <w:top w:val="nil"/>
                <w:left w:val="nil"/>
                <w:bottom w:val="nil"/>
                <w:right w:val="nil"/>
                <w:between w:val="nil"/>
              </w:pBdr>
              <w:rPr>
                <w:rFonts w:ascii="Calibri" w:eastAsia="Calibri" w:hAnsi="Calibri" w:cs="Calibri"/>
                <w:b/>
                <w:color w:val="000000"/>
                <w:sz w:val="22"/>
                <w:szCs w:val="22"/>
              </w:rPr>
            </w:pPr>
            <w:r>
              <w:rPr>
                <w:rFonts w:ascii="Calibri" w:eastAsia="Calibri" w:hAnsi="Calibri" w:cs="Calibri"/>
                <w:b/>
                <w:color w:val="000000"/>
                <w:sz w:val="22"/>
                <w:szCs w:val="22"/>
              </w:rPr>
              <w:t>AOB</w:t>
            </w:r>
          </w:p>
          <w:p w:rsidR="00D1505C"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sz w:val="22"/>
                <w:szCs w:val="22"/>
              </w:rPr>
              <w:t>N/A</w:t>
            </w:r>
          </w:p>
        </w:tc>
      </w:tr>
    </w:tbl>
    <w:p w:rsidR="00D1505C" w:rsidRDefault="00D1505C">
      <w:pPr>
        <w:pStyle w:val="Subtitle"/>
        <w:rPr>
          <w:rFonts w:ascii="Calibri" w:eastAsia="Calibri" w:hAnsi="Calibri" w:cs="Calibri"/>
          <w:i w:val="0"/>
          <w:color w:val="000000"/>
          <w:sz w:val="22"/>
          <w:szCs w:val="22"/>
        </w:rPr>
      </w:pPr>
    </w:p>
    <w:p w:rsidR="00D1505C" w:rsidRDefault="00D1505C">
      <w:pPr>
        <w:rPr>
          <w:rFonts w:ascii="Calibri" w:eastAsia="Calibri" w:hAnsi="Calibri" w:cs="Calibri"/>
          <w:color w:val="000000"/>
          <w:sz w:val="22"/>
          <w:szCs w:val="22"/>
        </w:rPr>
      </w:pPr>
    </w:p>
    <w:sectPr w:rsidR="00D1505C">
      <w:headerReference w:type="default" r:id="rId7"/>
      <w:footerReference w:type="even" r:id="rId8"/>
      <w:footerReference w:type="default" r:id="rId9"/>
      <w:pgSz w:w="11906" w:h="16838"/>
      <w:pgMar w:top="1134" w:right="1134" w:bottom="567"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46A89" w:rsidRDefault="00346A89">
      <w:r>
        <w:separator/>
      </w:r>
    </w:p>
  </w:endnote>
  <w:endnote w:type="continuationSeparator" w:id="0">
    <w:p w:rsidR="00346A89" w:rsidRDefault="00346A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505C" w:rsidRDefault="00000000">
    <w:pPr>
      <w:pBdr>
        <w:top w:val="nil"/>
        <w:left w:val="nil"/>
        <w:bottom w:val="nil"/>
        <w:right w:val="nil"/>
        <w:between w:val="nil"/>
      </w:pBdr>
      <w:tabs>
        <w:tab w:val="center" w:pos="4153"/>
        <w:tab w:val="right" w:pos="8306"/>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rsidR="00D1505C" w:rsidRDefault="00D1505C">
    <w:pPr>
      <w:pBdr>
        <w:top w:val="nil"/>
        <w:left w:val="nil"/>
        <w:bottom w:val="nil"/>
        <w:right w:val="nil"/>
        <w:between w:val="nil"/>
      </w:pBdr>
      <w:tabs>
        <w:tab w:val="center" w:pos="4153"/>
        <w:tab w:val="right" w:pos="8306"/>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505C" w:rsidRDefault="00000000">
    <w:pPr>
      <w:pBdr>
        <w:top w:val="nil"/>
        <w:left w:val="nil"/>
        <w:bottom w:val="nil"/>
        <w:right w:val="nil"/>
        <w:between w:val="nil"/>
      </w:pBdr>
      <w:tabs>
        <w:tab w:val="center" w:pos="4153"/>
        <w:tab w:val="right" w:pos="8306"/>
      </w:tabs>
      <w:jc w:val="center"/>
      <w:rPr>
        <w:color w:val="000000"/>
      </w:rPr>
    </w:pPr>
    <w:r>
      <w:rPr>
        <w:color w:val="000000"/>
      </w:rPr>
      <w:fldChar w:fldCharType="begin"/>
    </w:r>
    <w:r>
      <w:rPr>
        <w:color w:val="000000"/>
      </w:rPr>
      <w:instrText>PAGE</w:instrText>
    </w:r>
    <w:r>
      <w:rPr>
        <w:color w:val="000000"/>
      </w:rPr>
      <w:fldChar w:fldCharType="separate"/>
    </w:r>
    <w:r w:rsidR="003B4BA0">
      <w:rPr>
        <w:noProof/>
        <w:color w:val="000000"/>
      </w:rPr>
      <w:t>1</w:t>
    </w:r>
    <w:r>
      <w:rPr>
        <w:color w:val="000000"/>
      </w:rPr>
      <w:fldChar w:fldCharType="end"/>
    </w:r>
  </w:p>
  <w:p w:rsidR="00D1505C" w:rsidRDefault="00D1505C">
    <w:pPr>
      <w:pBdr>
        <w:top w:val="nil"/>
        <w:left w:val="nil"/>
        <w:bottom w:val="nil"/>
        <w:right w:val="nil"/>
        <w:between w:val="nil"/>
      </w:pBdr>
      <w:tabs>
        <w:tab w:val="center" w:pos="4153"/>
        <w:tab w:val="right" w:pos="830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46A89" w:rsidRDefault="00346A89">
      <w:r>
        <w:separator/>
      </w:r>
    </w:p>
  </w:footnote>
  <w:footnote w:type="continuationSeparator" w:id="0">
    <w:p w:rsidR="00346A89" w:rsidRDefault="00346A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505C" w:rsidRDefault="00000000">
    <w:pPr>
      <w:pBdr>
        <w:top w:val="nil"/>
        <w:left w:val="nil"/>
        <w:bottom w:val="nil"/>
        <w:right w:val="nil"/>
        <w:between w:val="nil"/>
      </w:pBdr>
      <w:tabs>
        <w:tab w:val="center" w:pos="4153"/>
        <w:tab w:val="right" w:pos="8306"/>
      </w:tabs>
      <w:jc w:val="center"/>
      <w:rPr>
        <w:color w:val="000000"/>
      </w:rPr>
    </w:pPr>
    <w:r>
      <w:rPr>
        <w:color w:val="000000"/>
      </w:rPr>
      <w:fldChar w:fldCharType="begin"/>
    </w:r>
    <w:r>
      <w:rPr>
        <w:color w:val="000000"/>
      </w:rPr>
      <w:instrText>PAGE</w:instrText>
    </w:r>
    <w:r>
      <w:rPr>
        <w:color w:val="000000"/>
      </w:rPr>
      <w:fldChar w:fldCharType="separate"/>
    </w:r>
    <w:r w:rsidR="003B4BA0">
      <w:rPr>
        <w:noProof/>
        <w:color w:val="000000"/>
      </w:rPr>
      <w:t>1</w:t>
    </w:r>
    <w:r>
      <w:rPr>
        <w:color w:val="000000"/>
      </w:rPr>
      <w:fldChar w:fldCharType="end"/>
    </w:r>
  </w:p>
  <w:p w:rsidR="00D1505C" w:rsidRDefault="00D1505C">
    <w:pPr>
      <w:pBdr>
        <w:top w:val="nil"/>
        <w:left w:val="nil"/>
        <w:bottom w:val="nil"/>
        <w:right w:val="nil"/>
        <w:between w:val="nil"/>
      </w:pBdr>
      <w:tabs>
        <w:tab w:val="center" w:pos="4153"/>
        <w:tab w:val="right" w:pos="830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505C"/>
    <w:rsid w:val="00346A89"/>
    <w:rsid w:val="003B4BA0"/>
    <w:rsid w:val="00C71AB6"/>
    <w:rsid w:val="00D150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B6149A3"/>
  <w15:docId w15:val="{FEF4F4B2-EF5A-7947-A45F-45EF142D6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1584</Words>
  <Characters>9030</Characters>
  <Application>Microsoft Office Word</Application>
  <DocSecurity>0</DocSecurity>
  <Lines>75</Lines>
  <Paragraphs>21</Paragraphs>
  <ScaleCrop>false</ScaleCrop>
  <Company/>
  <LinksUpToDate>false</LinksUpToDate>
  <CharactersWithSpaces>10593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Roda Hassan</cp:lastModifiedBy>
  <cp:revision>3</cp:revision>
  <dcterms:created xsi:type="dcterms:W3CDTF">2024-08-30T10:01:00Z</dcterms:created>
  <dcterms:modified xsi:type="dcterms:W3CDTF">2024-08-30T10:35:00Z</dcterms:modified>
</cp:coreProperties>
</file>