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63BF4" w:rsidRDefault="00ED69BD" w:rsidP="00156F8D">
      <w:pPr>
        <w:jc w:val="center"/>
        <w:rPr>
          <w:b/>
          <w:bCs/>
        </w:rPr>
      </w:pPr>
      <w:r>
        <w:rPr>
          <w:b/>
          <w:bCs/>
        </w:rPr>
        <w:t xml:space="preserve">Woodberry Down Partnership </w:t>
      </w:r>
    </w:p>
    <w:p w:rsidR="00156F8D" w:rsidRDefault="00156F8D" w:rsidP="00156F8D">
      <w:pPr>
        <w:jc w:val="center"/>
        <w:rPr>
          <w:b/>
          <w:bCs/>
        </w:rPr>
      </w:pPr>
      <w:r>
        <w:rPr>
          <w:b/>
          <w:bCs/>
        </w:rPr>
        <w:t>Service Charge Best Practice Guidance</w:t>
      </w:r>
    </w:p>
    <w:p w:rsidR="00156F8D" w:rsidRDefault="00156F8D" w:rsidP="00156F8D">
      <w:pPr>
        <w:jc w:val="center"/>
        <w:rPr>
          <w:b/>
          <w:bCs/>
        </w:rPr>
      </w:pPr>
    </w:p>
    <w:p w:rsidR="00ED69BD" w:rsidRPr="00ED69BD" w:rsidRDefault="00ED69BD" w:rsidP="003B12C2">
      <w:pPr>
        <w:jc w:val="both"/>
      </w:pPr>
      <w:r w:rsidRPr="00ED69BD">
        <w:t>Proposed Draft #1</w:t>
      </w:r>
    </w:p>
    <w:p w:rsidR="004515B9" w:rsidRDefault="001B51F9" w:rsidP="003B12C2">
      <w:pPr>
        <w:jc w:val="both"/>
        <w:rPr>
          <w:b/>
          <w:bCs/>
        </w:rPr>
      </w:pPr>
      <w:r>
        <w:rPr>
          <w:b/>
          <w:bCs/>
        </w:rPr>
        <w:t xml:space="preserve">Drafting an initial service charge budget </w:t>
      </w:r>
    </w:p>
    <w:p w:rsidR="000E157D" w:rsidRPr="000E157D" w:rsidRDefault="000E157D" w:rsidP="005B575B">
      <w:pPr>
        <w:jc w:val="both"/>
      </w:pPr>
      <w:r>
        <w:t>The partnership recognise</w:t>
      </w:r>
      <w:r w:rsidR="00034E02">
        <w:t>s</w:t>
      </w:r>
      <w:r>
        <w:t xml:space="preserve"> the </w:t>
      </w:r>
      <w:r w:rsidR="00034E02">
        <w:t xml:space="preserve">key </w:t>
      </w:r>
      <w:r>
        <w:t xml:space="preserve">importance of setting realistic initial service charge budgets </w:t>
      </w:r>
      <w:r w:rsidR="005B575B">
        <w:t xml:space="preserve">for </w:t>
      </w:r>
      <w:r w:rsidR="00723B26">
        <w:t xml:space="preserve"> </w:t>
      </w:r>
      <w:r>
        <w:t xml:space="preserve">transparency of </w:t>
      </w:r>
      <w:r w:rsidR="009743DA">
        <w:t xml:space="preserve">associated building management costs and </w:t>
      </w:r>
      <w:r w:rsidR="005B575B">
        <w:t xml:space="preserve">to assist </w:t>
      </w:r>
      <w:r w:rsidR="00A33805">
        <w:t>residents with their</w:t>
      </w:r>
      <w:r w:rsidR="009743DA">
        <w:t xml:space="preserve"> financial planning</w:t>
      </w:r>
      <w:r w:rsidR="00A33805" w:rsidRPr="005B575B">
        <w:t xml:space="preserve">. Set out below are the best practise service charge commitments </w:t>
      </w:r>
      <w:r w:rsidR="00CB3D78" w:rsidRPr="005B575B">
        <w:t>for Woodberry Down:</w:t>
      </w:r>
      <w:r w:rsidR="00CB3D78">
        <w:t xml:space="preserve"> </w:t>
      </w:r>
      <w:r w:rsidR="00A33805">
        <w:t xml:space="preserve">  </w:t>
      </w:r>
    </w:p>
    <w:p w:rsidR="004515B9" w:rsidRDefault="004515B9">
      <w:pPr>
        <w:pStyle w:val="ListParagraph"/>
        <w:numPr>
          <w:ilvl w:val="0"/>
          <w:numId w:val="4"/>
        </w:numPr>
        <w:jc w:val="both"/>
      </w:pPr>
      <w:r>
        <w:t xml:space="preserve">Estate management strategies and indicative service charge budgets </w:t>
      </w:r>
      <w:r w:rsidR="00CB3D78">
        <w:t xml:space="preserve">will </w:t>
      </w:r>
      <w:r>
        <w:t>be created in collaboration and consultation with</w:t>
      </w:r>
      <w:r w:rsidR="006B7B9E">
        <w:t xml:space="preserve"> </w:t>
      </w:r>
      <w:r w:rsidR="003E3BB6">
        <w:t>a</w:t>
      </w:r>
      <w:r>
        <w:t xml:space="preserve"> </w:t>
      </w:r>
      <w:r w:rsidR="001B51F9">
        <w:t>suitably qualified</w:t>
      </w:r>
      <w:r w:rsidR="006B7B9E">
        <w:t xml:space="preserve">, </w:t>
      </w:r>
      <w:r w:rsidR="001B51F9">
        <w:t>reputable managing agent</w:t>
      </w:r>
      <w:r w:rsidR="008722EF">
        <w:t xml:space="preserve"> and</w:t>
      </w:r>
      <w:r w:rsidR="006B7B9E">
        <w:t xml:space="preserve">/ specialist </w:t>
      </w:r>
      <w:r w:rsidR="008722EF">
        <w:t xml:space="preserve">expert consultants. </w:t>
      </w:r>
      <w:r w:rsidR="001B51F9">
        <w:t xml:space="preserve"> </w:t>
      </w:r>
      <w:r w:rsidR="00FE5EB4">
        <w:t>Where applicable, t</w:t>
      </w:r>
      <w:r w:rsidR="001B51F9">
        <w:t>he managing agent</w:t>
      </w:r>
      <w:r w:rsidR="00034E02">
        <w:t>’</w:t>
      </w:r>
      <w:r w:rsidR="001B51F9">
        <w:t>s appointment must commence in advance of any service charge information or estate management strategies being published</w:t>
      </w:r>
    </w:p>
    <w:p w:rsidR="004515B9" w:rsidRPr="008722EF" w:rsidRDefault="004515B9">
      <w:pPr>
        <w:pStyle w:val="ListParagraph"/>
        <w:numPr>
          <w:ilvl w:val="0"/>
          <w:numId w:val="4"/>
        </w:numPr>
        <w:jc w:val="both"/>
        <w:rPr>
          <w:b/>
          <w:bCs/>
        </w:rPr>
      </w:pPr>
      <w:r>
        <w:t xml:space="preserve">Realistic initial budgets must be </w:t>
      </w:r>
      <w:r w:rsidR="008722EF">
        <w:t>reflective</w:t>
      </w:r>
      <w:r w:rsidR="001B51F9">
        <w:t xml:space="preserve"> of a typical, nonspecific year and </w:t>
      </w:r>
      <w:r>
        <w:t>set from the outset using market benc</w:t>
      </w:r>
      <w:r w:rsidR="008722EF">
        <w:t xml:space="preserve">hmarks and </w:t>
      </w:r>
      <w:r w:rsidR="00CB3D78">
        <w:t>with comparisons of similar housing schemes</w:t>
      </w:r>
      <w:r w:rsidR="00034E02">
        <w:t xml:space="preserve">, while taking </w:t>
      </w:r>
      <w:r w:rsidR="008722EF">
        <w:t xml:space="preserve">into consideration the </w:t>
      </w:r>
      <w:r w:rsidR="00CB3D78">
        <w:t>each phase specifically.</w:t>
      </w:r>
      <w:r w:rsidR="00034E02">
        <w:t xml:space="preserve"> </w:t>
      </w:r>
    </w:p>
    <w:p w:rsidR="008722EF" w:rsidRPr="00AE4399" w:rsidRDefault="008722EF" w:rsidP="00034E02">
      <w:pPr>
        <w:pStyle w:val="ListParagraph"/>
        <w:numPr>
          <w:ilvl w:val="0"/>
          <w:numId w:val="4"/>
        </w:numPr>
        <w:jc w:val="both"/>
        <w:rPr>
          <w:b/>
          <w:bCs/>
        </w:rPr>
      </w:pPr>
      <w:r>
        <w:t>Initial budgets are to include/consider; reserve funds contributions (informed by a long term asset management plan), contracted services, planned preventative maintenance (PPM), reactive maintenance, staff related costs, managing agent fees, professional costs (e.g. accounting, H&amp;S audits) and insurance provisions.</w:t>
      </w:r>
    </w:p>
    <w:p w:rsidR="008722EF" w:rsidRDefault="008722EF">
      <w:pPr>
        <w:pStyle w:val="ListParagraph"/>
        <w:numPr>
          <w:ilvl w:val="0"/>
          <w:numId w:val="4"/>
        </w:numPr>
        <w:jc w:val="both"/>
      </w:pPr>
      <w:r>
        <w:t xml:space="preserve">Indicative service charge budgets used by sales teams and partners must be set and communicated so that the </w:t>
      </w:r>
      <w:r w:rsidR="00CB3D78">
        <w:t xml:space="preserve">residents </w:t>
      </w:r>
      <w:r>
        <w:t xml:space="preserve">and tenants have a realistic sense of the expected costs. </w:t>
      </w:r>
    </w:p>
    <w:p w:rsidR="008722EF" w:rsidRDefault="008722EF">
      <w:pPr>
        <w:pStyle w:val="ListParagraph"/>
        <w:numPr>
          <w:ilvl w:val="0"/>
          <w:numId w:val="4"/>
        </w:numPr>
        <w:jc w:val="both"/>
      </w:pPr>
      <w:r>
        <w:t xml:space="preserve">Budgets are by nature based on </w:t>
      </w:r>
      <w:r w:rsidR="00CC51B5">
        <w:t xml:space="preserve">forecasted </w:t>
      </w:r>
      <w:r>
        <w:t>expenditure and represent an estimate of foreseeable costs. Regardless, we endeavour to deliver these budgets within 5% tolerance or in line with inflation</w:t>
      </w:r>
      <w:r w:rsidR="00034E02">
        <w:t xml:space="preserve">. </w:t>
      </w:r>
    </w:p>
    <w:p w:rsidR="00034E02" w:rsidRDefault="00034E02">
      <w:pPr>
        <w:pStyle w:val="ListParagraph"/>
        <w:numPr>
          <w:ilvl w:val="0"/>
          <w:numId w:val="4"/>
        </w:numPr>
        <w:jc w:val="both"/>
      </w:pPr>
      <w:r>
        <w:t>A deviation from the above should only happen in extreme circumstances (e.g. changes in statutory requirements implicating either unforeseen works and/or added services) and be fully discussed and approved by all partners ahead of being clearly communicated to all affected parties, proving sufficient notice and preparation</w:t>
      </w:r>
    </w:p>
    <w:p w:rsidR="008722EF" w:rsidRPr="00AE4A84" w:rsidRDefault="008722EF">
      <w:pPr>
        <w:pStyle w:val="ListParagraph"/>
        <w:numPr>
          <w:ilvl w:val="0"/>
          <w:numId w:val="4"/>
        </w:numPr>
        <w:jc w:val="both"/>
      </w:pPr>
      <w:r w:rsidRPr="00AE4A84">
        <w:t xml:space="preserve">All Service Charge Budgets must be presented </w:t>
      </w:r>
      <w:r>
        <w:t>from the outset</w:t>
      </w:r>
      <w:r w:rsidR="00CB3D78">
        <w:t xml:space="preserve">, during the sales period, </w:t>
      </w:r>
      <w:r w:rsidRPr="00AE4A84">
        <w:t xml:space="preserve">with </w:t>
      </w:r>
      <w:r w:rsidR="00034E02">
        <w:t xml:space="preserve">clear </w:t>
      </w:r>
      <w:r w:rsidRPr="00AE4A84">
        <w:t>explanatory information</w:t>
      </w:r>
      <w:r>
        <w:t xml:space="preserve"> and</w:t>
      </w:r>
      <w:r w:rsidRPr="00AE4A84">
        <w:t xml:space="preserve"> in such format </w:t>
      </w:r>
      <w:r>
        <w:t xml:space="preserve">as </w:t>
      </w:r>
      <w:r w:rsidRPr="00AE4A84">
        <w:t xml:space="preserve">to assist </w:t>
      </w:r>
      <w:r w:rsidRPr="00AE4A84">
        <w:t xml:space="preserve">the </w:t>
      </w:r>
      <w:r w:rsidR="00CC51B5">
        <w:t>purchaser</w:t>
      </w:r>
      <w:r w:rsidRPr="00AE4A84">
        <w:t xml:space="preserve"> in fully </w:t>
      </w:r>
      <w:r>
        <w:t>comprehending</w:t>
      </w:r>
      <w:r w:rsidRPr="00AE4A84">
        <w:t xml:space="preserve"> the budget and reasoning informing it </w:t>
      </w:r>
    </w:p>
    <w:p w:rsidR="00AD5E23" w:rsidRPr="004515B9" w:rsidRDefault="00AE4399" w:rsidP="003B12C2">
      <w:pPr>
        <w:jc w:val="both"/>
        <w:rPr>
          <w:b/>
          <w:bCs/>
        </w:rPr>
      </w:pPr>
      <w:r>
        <w:rPr>
          <w:b/>
          <w:bCs/>
        </w:rPr>
        <w:t xml:space="preserve">Budget </w:t>
      </w:r>
      <w:r w:rsidR="00902528">
        <w:rPr>
          <w:b/>
          <w:bCs/>
        </w:rPr>
        <w:t xml:space="preserve">control and appraisal process </w:t>
      </w:r>
    </w:p>
    <w:p w:rsidR="00D24876" w:rsidRDefault="00D24876" w:rsidP="003B12C2">
      <w:pPr>
        <w:jc w:val="both"/>
      </w:pPr>
      <w:r>
        <w:lastRenderedPageBreak/>
        <w:t xml:space="preserve">The service charge budget is an </w:t>
      </w:r>
      <w:r w:rsidR="00FE5EB4">
        <w:t xml:space="preserve">informed estimate </w:t>
      </w:r>
      <w:r>
        <w:t xml:space="preserve">of </w:t>
      </w:r>
      <w:r w:rsidR="009743DA">
        <w:t>anticipated</w:t>
      </w:r>
      <w:r>
        <w:t xml:space="preserve"> expenditure for services pertaining to the block or th</w:t>
      </w:r>
      <w:r w:rsidR="009743DA">
        <w:t xml:space="preserve">e estate for the financial year. The partnership believe in sustainable ongoing and proactive management to ensure quality and budget consistency of </w:t>
      </w:r>
      <w:r w:rsidR="00F05273">
        <w:t xml:space="preserve">all </w:t>
      </w:r>
      <w:r w:rsidR="009743DA">
        <w:t xml:space="preserve">buildings and estates </w:t>
      </w:r>
    </w:p>
    <w:p w:rsidR="00D24876" w:rsidRDefault="00D24876" w:rsidP="003B12C2">
      <w:pPr>
        <w:pStyle w:val="ListParagraph"/>
        <w:numPr>
          <w:ilvl w:val="0"/>
          <w:numId w:val="4"/>
        </w:numPr>
        <w:jc w:val="both"/>
      </w:pPr>
      <w:r>
        <w:t>The Service Charge budget</w:t>
      </w:r>
      <w:r w:rsidR="00FE5EB4">
        <w:t xml:space="preserve">s are </w:t>
      </w:r>
      <w:r w:rsidR="00CC51B5">
        <w:t xml:space="preserve">to be </w:t>
      </w:r>
      <w:r>
        <w:t>appraised</w:t>
      </w:r>
      <w:r w:rsidR="001B51F9">
        <w:t>, tested</w:t>
      </w:r>
      <w:r>
        <w:t xml:space="preserve"> and interrogated annually</w:t>
      </w:r>
      <w:r w:rsidR="001B51F9">
        <w:t xml:space="preserve"> </w:t>
      </w:r>
      <w:r w:rsidR="009E029C">
        <w:t xml:space="preserve">by the landlord and </w:t>
      </w:r>
      <w:r w:rsidR="00FE5EB4">
        <w:t>partners</w:t>
      </w:r>
      <w:r w:rsidR="00CC51B5">
        <w:t xml:space="preserve"> </w:t>
      </w:r>
    </w:p>
    <w:p w:rsidR="00F05273" w:rsidRDefault="003B12C2" w:rsidP="003B12C2">
      <w:pPr>
        <w:pStyle w:val="ListParagraph"/>
        <w:numPr>
          <w:ilvl w:val="0"/>
          <w:numId w:val="4"/>
        </w:numPr>
        <w:jc w:val="both"/>
      </w:pPr>
      <w:r>
        <w:t>Where applicable, the</w:t>
      </w:r>
      <w:r w:rsidRPr="00902528">
        <w:t xml:space="preserve"> Managing Agent</w:t>
      </w:r>
      <w:r>
        <w:t>, on behalf of the Landlord</w:t>
      </w:r>
      <w:r w:rsidDel="003B12C2">
        <w:t xml:space="preserve"> </w:t>
      </w:r>
      <w:r w:rsidR="00945974">
        <w:t>must report</w:t>
      </w:r>
      <w:r w:rsidR="00F05273">
        <w:t xml:space="preserve"> monthly to the landlord and are expected to </w:t>
      </w:r>
      <w:r w:rsidR="00945974">
        <w:t xml:space="preserve">keep </w:t>
      </w:r>
      <w:r w:rsidR="00F05273">
        <w:t xml:space="preserve"> expenditure </w:t>
      </w:r>
      <w:r w:rsidR="00945974">
        <w:t>in line</w:t>
      </w:r>
      <w:r w:rsidR="00F05273">
        <w:t xml:space="preserve"> with the set budget</w:t>
      </w:r>
      <w:r w:rsidR="00945974">
        <w:t xml:space="preserve">, reporting on any variances </w:t>
      </w:r>
    </w:p>
    <w:p w:rsidR="00D24876" w:rsidRDefault="003B12C2" w:rsidP="003B12C2">
      <w:pPr>
        <w:pStyle w:val="ListParagraph"/>
        <w:numPr>
          <w:ilvl w:val="0"/>
          <w:numId w:val="4"/>
        </w:numPr>
        <w:jc w:val="both"/>
      </w:pPr>
      <w:r>
        <w:t>Where applicable, the</w:t>
      </w:r>
      <w:r w:rsidRPr="00902528">
        <w:t xml:space="preserve"> Managing Agent</w:t>
      </w:r>
      <w:r>
        <w:t>, on behalf of the Landlord</w:t>
      </w:r>
      <w:r w:rsidDel="003B12C2">
        <w:t xml:space="preserve"> </w:t>
      </w:r>
      <w:r>
        <w:t xml:space="preserve">must </w:t>
      </w:r>
      <w:r w:rsidR="00D24876">
        <w:t xml:space="preserve">carry out appropriate due diligence, in accordance of the management agreement, and present the incoming budget to </w:t>
      </w:r>
      <w:r w:rsidR="00FE5EB4">
        <w:t>the landlord, partners</w:t>
      </w:r>
      <w:r w:rsidR="00D24876">
        <w:t>, any RMC’s, RA’s</w:t>
      </w:r>
      <w:r>
        <w:t>,</w:t>
      </w:r>
      <w:r w:rsidR="00D24876">
        <w:t xml:space="preserve"> TRA’s </w:t>
      </w:r>
      <w:r>
        <w:t>and RSL’s</w:t>
      </w:r>
    </w:p>
    <w:p w:rsidR="00363BF4" w:rsidRDefault="002B4298" w:rsidP="003B12C2">
      <w:pPr>
        <w:pStyle w:val="ListParagraph"/>
        <w:numPr>
          <w:ilvl w:val="0"/>
          <w:numId w:val="4"/>
        </w:numPr>
        <w:jc w:val="both"/>
      </w:pPr>
      <w:r>
        <w:t xml:space="preserve">All stakeholders and contributing parties </w:t>
      </w:r>
      <w:r w:rsidR="009E029C">
        <w:t xml:space="preserve">must be </w:t>
      </w:r>
      <w:r>
        <w:t xml:space="preserve">consulted with on the draft budget prior to </w:t>
      </w:r>
      <w:r w:rsidR="00F05273">
        <w:t xml:space="preserve">final </w:t>
      </w:r>
      <w:r>
        <w:t xml:space="preserve">issue. </w:t>
      </w:r>
      <w:r w:rsidR="003B12C2">
        <w:t>RMC’s, RA’s, TRA’s and RSL’s</w:t>
      </w:r>
      <w:r w:rsidR="003B12C2" w:rsidDel="003B12C2">
        <w:t xml:space="preserve"> </w:t>
      </w:r>
      <w:r w:rsidR="004515B9">
        <w:t>must be given</w:t>
      </w:r>
      <w:r w:rsidR="00AE4399">
        <w:t xml:space="preserve"> at least</w:t>
      </w:r>
      <w:r>
        <w:t xml:space="preserve"> 4 weeks to raise queries and issue formal comments </w:t>
      </w:r>
      <w:r w:rsidR="004515B9">
        <w:t xml:space="preserve">before service charge demands </w:t>
      </w:r>
      <w:r w:rsidR="00F05273">
        <w:t>being</w:t>
      </w:r>
      <w:r w:rsidR="004515B9">
        <w:t xml:space="preserve"> issued</w:t>
      </w:r>
    </w:p>
    <w:p w:rsidR="00013A4E" w:rsidRDefault="00013A4E" w:rsidP="003B12C2">
      <w:pPr>
        <w:pStyle w:val="ListParagraph"/>
        <w:numPr>
          <w:ilvl w:val="0"/>
          <w:numId w:val="4"/>
        </w:numPr>
        <w:jc w:val="both"/>
      </w:pPr>
      <w:r>
        <w:t xml:space="preserve">Budgets must always be realistic and set with the intention of </w:t>
      </w:r>
      <w:r w:rsidR="00F05273">
        <w:t xml:space="preserve">delivering very minimal variance and </w:t>
      </w:r>
      <w:r w:rsidR="00945974">
        <w:t>no overspend</w:t>
      </w:r>
      <w:r w:rsidR="00F05273">
        <w:t>. Any overspend should be discussed well in advance, appropriate</w:t>
      </w:r>
      <w:r w:rsidR="00945974">
        <w:t>ly</w:t>
      </w:r>
      <w:r w:rsidR="00F05273">
        <w:t xml:space="preserve"> mitigated and avoided if at all possible.</w:t>
      </w:r>
      <w:r w:rsidR="003B12C2">
        <w:t xml:space="preserve"> </w:t>
      </w:r>
    </w:p>
    <w:p w:rsidR="00902528" w:rsidRDefault="009E029C" w:rsidP="003B12C2">
      <w:pPr>
        <w:pStyle w:val="ListParagraph"/>
        <w:numPr>
          <w:ilvl w:val="0"/>
          <w:numId w:val="4"/>
        </w:numPr>
        <w:jc w:val="both"/>
      </w:pPr>
      <w:r>
        <w:t>Where applicable, m</w:t>
      </w:r>
      <w:r w:rsidR="002B4298">
        <w:t xml:space="preserve">anaging agent fees are appraised against their KPIs for the year prior. No fee increase will be authorised unless </w:t>
      </w:r>
      <w:r w:rsidR="00F05273">
        <w:t>all</w:t>
      </w:r>
      <w:r w:rsidR="002B4298">
        <w:t xml:space="preserve"> KPIs </w:t>
      </w:r>
      <w:r w:rsidR="004515B9">
        <w:t xml:space="preserve">within the management agreement </w:t>
      </w:r>
      <w:r w:rsidR="00AE4399">
        <w:t>have been</w:t>
      </w:r>
      <w:r w:rsidR="002B4298">
        <w:t xml:space="preserve"> met</w:t>
      </w:r>
      <w:r w:rsidR="00C75EAF">
        <w:t xml:space="preserve">. Any fee increase needs to be discussed and approved by the </w:t>
      </w:r>
      <w:r w:rsidR="00945974">
        <w:t xml:space="preserve">landlord and in consultation with the relevant </w:t>
      </w:r>
      <w:r w:rsidR="003B12C2">
        <w:t xml:space="preserve">RMC’s, RA’s, TRA’s and RSL’s </w:t>
      </w:r>
    </w:p>
    <w:p w:rsidR="0060671F" w:rsidRPr="00902528" w:rsidRDefault="00902528" w:rsidP="003B12C2">
      <w:pPr>
        <w:pStyle w:val="ListParagraph"/>
        <w:numPr>
          <w:ilvl w:val="0"/>
          <w:numId w:val="4"/>
        </w:numPr>
        <w:jc w:val="both"/>
      </w:pPr>
      <w:r>
        <w:t xml:space="preserve">Quarterly financial reports </w:t>
      </w:r>
      <w:r w:rsidR="00ED69BD">
        <w:t xml:space="preserve"> must be available </w:t>
      </w:r>
      <w:r w:rsidR="00C75EAF">
        <w:t>to</w:t>
      </w:r>
      <w:r w:rsidR="00ED69BD">
        <w:t xml:space="preserve"> all partners</w:t>
      </w:r>
      <w:r w:rsidR="00C75EAF">
        <w:t xml:space="preserve">, </w:t>
      </w:r>
      <w:r w:rsidR="00ED69BD">
        <w:t>leaseholders</w:t>
      </w:r>
      <w:r w:rsidR="00C75EAF">
        <w:t xml:space="preserve"> and tenants</w:t>
      </w:r>
      <w:r w:rsidR="00ED69BD">
        <w:t xml:space="preserve"> </w:t>
      </w:r>
    </w:p>
    <w:p w:rsidR="0060671F" w:rsidRPr="00902528" w:rsidRDefault="00945974" w:rsidP="003B12C2">
      <w:pPr>
        <w:pStyle w:val="ListParagraph"/>
        <w:numPr>
          <w:ilvl w:val="0"/>
          <w:numId w:val="18"/>
        </w:numPr>
        <w:jc w:val="both"/>
      </w:pPr>
      <w:r>
        <w:t>Where applicable, t</w:t>
      </w:r>
      <w:r w:rsidR="00ED69BD">
        <w:t>he</w:t>
      </w:r>
      <w:r w:rsidR="002F250E" w:rsidRPr="00902528">
        <w:t xml:space="preserve"> Managing Agent</w:t>
      </w:r>
      <w:r>
        <w:t xml:space="preserve">, on behalf of the </w:t>
      </w:r>
      <w:r w:rsidR="003B12C2">
        <w:t>Landlord</w:t>
      </w:r>
      <w:r w:rsidR="002F250E" w:rsidRPr="00902528">
        <w:t xml:space="preserve"> must also </w:t>
      </w:r>
      <w:r w:rsidR="0060671F" w:rsidRPr="00902528">
        <w:t xml:space="preserve">carry out a detailed midyear </w:t>
      </w:r>
      <w:r w:rsidR="00C75EAF">
        <w:t xml:space="preserve">budget </w:t>
      </w:r>
      <w:r w:rsidR="0060671F" w:rsidRPr="00902528">
        <w:t xml:space="preserve">review </w:t>
      </w:r>
      <w:r w:rsidR="002F250E" w:rsidRPr="00902528">
        <w:t xml:space="preserve">and present their findings. If there is a deficit </w:t>
      </w:r>
      <w:r w:rsidR="0060671F" w:rsidRPr="00902528">
        <w:t xml:space="preserve">greater than 5% </w:t>
      </w:r>
      <w:r w:rsidR="002F250E" w:rsidRPr="00902528">
        <w:t xml:space="preserve">a </w:t>
      </w:r>
      <w:r w:rsidR="0060671F" w:rsidRPr="00902528">
        <w:t>management strategy</w:t>
      </w:r>
      <w:r w:rsidR="002F250E" w:rsidRPr="00902528">
        <w:t xml:space="preserve"> </w:t>
      </w:r>
      <w:r w:rsidR="00ED69BD">
        <w:t>must</w:t>
      </w:r>
      <w:r w:rsidR="002F250E" w:rsidRPr="00902528">
        <w:t xml:space="preserve"> be implemented for the remaining 6 months in </w:t>
      </w:r>
      <w:r w:rsidR="00C75EAF">
        <w:t>order to mitigate</w:t>
      </w:r>
    </w:p>
    <w:p w:rsidR="0060671F" w:rsidRDefault="0060671F" w:rsidP="003B12C2">
      <w:pPr>
        <w:pStyle w:val="ListParagraph"/>
        <w:jc w:val="both"/>
      </w:pPr>
    </w:p>
    <w:p w:rsidR="00D24876" w:rsidRDefault="00D24876" w:rsidP="003B12C2">
      <w:pPr>
        <w:jc w:val="both"/>
        <w:rPr>
          <w:b/>
          <w:bCs/>
        </w:rPr>
      </w:pPr>
      <w:r>
        <w:rPr>
          <w:b/>
          <w:bCs/>
        </w:rPr>
        <w:t xml:space="preserve">Controlling budget increases and transparency of expenditure </w:t>
      </w:r>
    </w:p>
    <w:p w:rsidR="0036132D" w:rsidRDefault="009462DB" w:rsidP="003B12C2">
      <w:pPr>
        <w:jc w:val="both"/>
      </w:pPr>
      <w:r>
        <w:t>In order to limit additional charges when the accounts are finalised at year end it is imperative to set realistic service charge budgets at the beginning of the financial year. For the protection of leaseholder(s) and tenant funds</w:t>
      </w:r>
      <w:r w:rsidR="00063C71">
        <w:t>,</w:t>
      </w:r>
      <w:r>
        <w:t xml:space="preserve"> s</w:t>
      </w:r>
      <w:r w:rsidR="009E029C" w:rsidRPr="009E029C">
        <w:t xml:space="preserve">tringent budget and expenditure controls </w:t>
      </w:r>
      <w:r>
        <w:t xml:space="preserve">must be in place. All expenditure must </w:t>
      </w:r>
      <w:r w:rsidR="0036132D">
        <w:t xml:space="preserve">be kept in line with the service charge budget and where possible, overspends limited to a tolerance of </w:t>
      </w:r>
      <w:r w:rsidR="00C75EAF">
        <w:t xml:space="preserve">no more than </w:t>
      </w:r>
      <w:r w:rsidR="0036132D">
        <w:t>5%</w:t>
      </w:r>
      <w:r w:rsidR="00D24876">
        <w:t>.</w:t>
      </w:r>
      <w:r w:rsidR="003B12C2">
        <w:t xml:space="preserve"> </w:t>
      </w:r>
      <w:r w:rsidR="00C75EAF">
        <w:t>Any deviations above this need to be fully discussed and found justifiable ahead of approval</w:t>
      </w:r>
    </w:p>
    <w:p w:rsidR="00013A4E" w:rsidRDefault="009462DB" w:rsidP="003B12C2">
      <w:pPr>
        <w:pStyle w:val="ListParagraph"/>
        <w:numPr>
          <w:ilvl w:val="0"/>
          <w:numId w:val="4"/>
        </w:numPr>
        <w:jc w:val="both"/>
      </w:pPr>
      <w:r>
        <w:t>Where applicable, M</w:t>
      </w:r>
      <w:r w:rsidR="00D24876">
        <w:t>anaging Agents to have their fee linked via KPI to the total expenditure against budget</w:t>
      </w:r>
      <w:r w:rsidR="0036132D">
        <w:t xml:space="preserve"> variance, with variances over 5% effecting their management fee</w:t>
      </w:r>
    </w:p>
    <w:p w:rsidR="00101E48" w:rsidRDefault="0036132D" w:rsidP="00101E48">
      <w:pPr>
        <w:pStyle w:val="ListParagraph"/>
        <w:numPr>
          <w:ilvl w:val="0"/>
          <w:numId w:val="4"/>
        </w:numPr>
        <w:jc w:val="both"/>
      </w:pPr>
      <w:r>
        <w:lastRenderedPageBreak/>
        <w:t xml:space="preserve">All contracts must be </w:t>
      </w:r>
      <w:r w:rsidR="009462DB" w:rsidRPr="009462DB">
        <w:t xml:space="preserve">appraised </w:t>
      </w:r>
      <w:r w:rsidR="002F250E" w:rsidRPr="009462DB">
        <w:t>annually</w:t>
      </w:r>
      <w:r w:rsidR="00013A4E" w:rsidRPr="009462DB">
        <w:t xml:space="preserve"> </w:t>
      </w:r>
      <w:r w:rsidR="00013A4E">
        <w:t xml:space="preserve">for both value and </w:t>
      </w:r>
      <w:r w:rsidR="009462DB">
        <w:t xml:space="preserve">quality of </w:t>
      </w:r>
      <w:r w:rsidR="00013A4E">
        <w:t>service</w:t>
      </w:r>
      <w:r w:rsidR="00C1605F">
        <w:t xml:space="preserve"> regardless of contract length</w:t>
      </w:r>
      <w:r w:rsidR="00101E48">
        <w:t>.</w:t>
      </w:r>
    </w:p>
    <w:p w:rsidR="00013A4E" w:rsidRDefault="00101E48" w:rsidP="00101E48">
      <w:pPr>
        <w:pStyle w:val="ListParagraph"/>
        <w:numPr>
          <w:ilvl w:val="0"/>
          <w:numId w:val="4"/>
        </w:numPr>
        <w:jc w:val="both"/>
      </w:pPr>
      <w:r>
        <w:t xml:space="preserve">Long term contracts must have verifiable performance related break clauses and suitable SLAs and KPIs </w:t>
      </w:r>
    </w:p>
    <w:p w:rsidR="009462DB" w:rsidRDefault="00AE4399" w:rsidP="003B12C2">
      <w:pPr>
        <w:pStyle w:val="ListParagraph"/>
        <w:numPr>
          <w:ilvl w:val="0"/>
          <w:numId w:val="4"/>
        </w:numPr>
        <w:jc w:val="both"/>
      </w:pPr>
      <w:r>
        <w:t xml:space="preserve">Staff salaries </w:t>
      </w:r>
      <w:r w:rsidR="003B12C2">
        <w:t xml:space="preserve">must be </w:t>
      </w:r>
      <w:r>
        <w:t xml:space="preserve">reviewed in line with London Living </w:t>
      </w:r>
      <w:r w:rsidR="009462DB">
        <w:t xml:space="preserve">Wage </w:t>
      </w:r>
      <w:r>
        <w:t xml:space="preserve">and increases are subject to employment appraisal as undertaken by the </w:t>
      </w:r>
      <w:r w:rsidR="009462DB">
        <w:t xml:space="preserve">employing body </w:t>
      </w:r>
    </w:p>
    <w:p w:rsidR="00AE4399" w:rsidRDefault="00AE4399" w:rsidP="003B12C2">
      <w:pPr>
        <w:pStyle w:val="ListParagraph"/>
        <w:numPr>
          <w:ilvl w:val="0"/>
          <w:numId w:val="4"/>
        </w:numPr>
        <w:jc w:val="both"/>
      </w:pPr>
      <w:r>
        <w:t xml:space="preserve">All budgets should be </w:t>
      </w:r>
      <w:r w:rsidR="009462DB">
        <w:t xml:space="preserve">set </w:t>
      </w:r>
      <w:r>
        <w:t>cautious</w:t>
      </w:r>
      <w:r w:rsidR="009462DB">
        <w:t>ly</w:t>
      </w:r>
      <w:r>
        <w:t xml:space="preserve"> and </w:t>
      </w:r>
      <w:r w:rsidR="009462DB">
        <w:t>realistically</w:t>
      </w:r>
      <w:r w:rsidR="00BC5E2F">
        <w:t>,</w:t>
      </w:r>
      <w:r w:rsidR="009462DB">
        <w:t xml:space="preserve"> duly informed by previous expenditure, planned works and foreseeable appropriate contingencies</w:t>
      </w:r>
      <w:r>
        <w:t xml:space="preserve">. Budgets </w:t>
      </w:r>
      <w:r w:rsidR="009462DB">
        <w:t xml:space="preserve">must </w:t>
      </w:r>
      <w:r>
        <w:t>not be artificially lowered or reduced knowing</w:t>
      </w:r>
      <w:r w:rsidR="00C1605F">
        <w:t>ly</w:t>
      </w:r>
      <w:r>
        <w:t xml:space="preserve"> </w:t>
      </w:r>
      <w:r w:rsidR="00101E48">
        <w:t xml:space="preserve">or intentionally </w:t>
      </w:r>
      <w:r w:rsidR="00C1605F">
        <w:t xml:space="preserve">omitting </w:t>
      </w:r>
      <w:r>
        <w:t>additional costs or expenditure not accounted</w:t>
      </w:r>
      <w:r w:rsidR="009462DB">
        <w:t>, accrued</w:t>
      </w:r>
      <w:r w:rsidR="0036132D">
        <w:t xml:space="preserve"> or budget</w:t>
      </w:r>
      <w:r>
        <w:t xml:space="preserve"> for</w:t>
      </w:r>
    </w:p>
    <w:p w:rsidR="0036132D" w:rsidRDefault="00AE4399" w:rsidP="003B12C2">
      <w:pPr>
        <w:pStyle w:val="ListParagraph"/>
        <w:numPr>
          <w:ilvl w:val="0"/>
          <w:numId w:val="4"/>
        </w:numPr>
        <w:jc w:val="both"/>
      </w:pPr>
      <w:r>
        <w:t>Service charges must be considered competitive</w:t>
      </w:r>
      <w:r w:rsidR="0036132D">
        <w:t xml:space="preserve"> and affordable for all tenures whilst maintaining the standards</w:t>
      </w:r>
      <w:r w:rsidR="00C1605F">
        <w:t xml:space="preserve"> and requirements</w:t>
      </w:r>
      <w:r w:rsidR="0036132D">
        <w:t xml:space="preserve"> of the estate</w:t>
      </w:r>
      <w:r w:rsidR="00C1605F">
        <w:t xml:space="preserve"> in full compliance with the lease(s)</w:t>
      </w:r>
    </w:p>
    <w:p w:rsidR="00D24876" w:rsidRDefault="003B12C2" w:rsidP="003B12C2">
      <w:pPr>
        <w:pStyle w:val="ListParagraph"/>
        <w:numPr>
          <w:ilvl w:val="0"/>
          <w:numId w:val="4"/>
        </w:numPr>
        <w:jc w:val="both"/>
      </w:pPr>
      <w:r>
        <w:t>Where applicable, the</w:t>
      </w:r>
      <w:r w:rsidRPr="00902528">
        <w:t xml:space="preserve"> Managing Agent</w:t>
      </w:r>
      <w:r>
        <w:t>, on behalf of the Landlord</w:t>
      </w:r>
      <w:r w:rsidDel="003B12C2">
        <w:t xml:space="preserve"> </w:t>
      </w:r>
      <w:r w:rsidR="0036132D">
        <w:t>must be able to provide (either routinely or on request) quarterly service charge fi</w:t>
      </w:r>
      <w:r w:rsidR="009462DB">
        <w:t xml:space="preserve">nancial reports to leaseholders, tenants </w:t>
      </w:r>
      <w:r w:rsidR="00C1605F">
        <w:t>and</w:t>
      </w:r>
      <w:r w:rsidR="009462DB">
        <w:t xml:space="preserve"> </w:t>
      </w:r>
      <w:r w:rsidR="00BC5E2F">
        <w:t>partners</w:t>
      </w:r>
    </w:p>
    <w:p w:rsidR="00156F8D" w:rsidRPr="00156F8D" w:rsidRDefault="009462DB" w:rsidP="00101E48">
      <w:pPr>
        <w:pStyle w:val="ListParagraph"/>
        <w:numPr>
          <w:ilvl w:val="0"/>
          <w:numId w:val="4"/>
        </w:numPr>
        <w:jc w:val="both"/>
        <w:rPr>
          <w:b/>
          <w:bCs/>
        </w:rPr>
      </w:pPr>
      <w:r>
        <w:t>Ye</w:t>
      </w:r>
      <w:r w:rsidR="00156F8D">
        <w:t>ar-end accounts must be independently audited</w:t>
      </w:r>
      <w:r w:rsidR="004E2E4E">
        <w:t>, the results of which should be shared with t</w:t>
      </w:r>
      <w:r w:rsidR="00156F8D">
        <w:t xml:space="preserve">he landlord and </w:t>
      </w:r>
      <w:r w:rsidR="00C1605F">
        <w:t>p</w:t>
      </w:r>
      <w:r w:rsidR="00156F8D">
        <w:t xml:space="preserve">artners, </w:t>
      </w:r>
      <w:r w:rsidR="003B12C2">
        <w:t xml:space="preserve">RMC, </w:t>
      </w:r>
      <w:r w:rsidR="00156F8D">
        <w:t xml:space="preserve">RA, TRA, RSLs within </w:t>
      </w:r>
      <w:r w:rsidR="00550592">
        <w:t>4</w:t>
      </w:r>
      <w:r w:rsidR="00156F8D">
        <w:t xml:space="preserve"> </w:t>
      </w:r>
      <w:r>
        <w:t>months of the financial year end</w:t>
      </w:r>
      <w:r w:rsidR="00156F8D">
        <w:t xml:space="preserve"> </w:t>
      </w:r>
      <w:r w:rsidR="00101E48">
        <w:t xml:space="preserve">date </w:t>
      </w:r>
      <w:r w:rsidR="00156F8D">
        <w:t xml:space="preserve">for interrogation. </w:t>
      </w:r>
      <w:r>
        <w:t xml:space="preserve"> </w:t>
      </w:r>
      <w:bookmarkStart w:id="0" w:name="_GoBack"/>
      <w:bookmarkEnd w:id="0"/>
    </w:p>
    <w:p w:rsidR="00156F8D" w:rsidRPr="00156F8D" w:rsidRDefault="00156F8D" w:rsidP="003B12C2">
      <w:pPr>
        <w:pStyle w:val="ListParagraph"/>
        <w:numPr>
          <w:ilvl w:val="0"/>
          <w:numId w:val="4"/>
        </w:numPr>
        <w:jc w:val="both"/>
        <w:rPr>
          <w:b/>
          <w:bCs/>
        </w:rPr>
      </w:pPr>
      <w:r>
        <w:t xml:space="preserve">Year-end accounts must be finalised and issued </w:t>
      </w:r>
      <w:r w:rsidR="009462DB">
        <w:t xml:space="preserve">to all leaseholders </w:t>
      </w:r>
      <w:r>
        <w:t xml:space="preserve">within 6 months </w:t>
      </w:r>
      <w:r w:rsidR="009462DB">
        <w:t xml:space="preserve">unless extreme extenuating circumstances exist. In such case a Section 20b notice must be issued at the earliest </w:t>
      </w:r>
      <w:r w:rsidR="00C1605F">
        <w:t xml:space="preserve">possible </w:t>
      </w:r>
      <w:r w:rsidR="009462DB">
        <w:t>date</w:t>
      </w:r>
      <w:r>
        <w:t xml:space="preserve"> with the landlord approv</w:t>
      </w:r>
      <w:r w:rsidR="00C1605F">
        <w:t>al</w:t>
      </w:r>
      <w:r>
        <w:t xml:space="preserve"> in advance of such action. </w:t>
      </w:r>
      <w:r w:rsidR="009462DB">
        <w:t xml:space="preserve"> </w:t>
      </w:r>
      <w:r w:rsidR="003B12C2">
        <w:t xml:space="preserve"> </w:t>
      </w:r>
    </w:p>
    <w:sectPr w:rsidR="00156F8D" w:rsidRPr="00156F8D">
      <w:head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83BBA" w:rsidRDefault="00B83BBA">
      <w:pPr>
        <w:spacing w:after="0" w:line="240" w:lineRule="auto"/>
      </w:pPr>
    </w:p>
  </w:endnote>
  <w:endnote w:type="continuationSeparator" w:id="0">
    <w:p w:rsidR="00B83BBA" w:rsidRDefault="00B83BB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BakerSignet BT">
    <w:altName w:val="Microsoft YaHei Light"/>
    <w:panose1 w:val="020B0502050309030A04"/>
    <w:charset w:val="00"/>
    <w:family w:val="swiss"/>
    <w:pitch w:val="variable"/>
    <w:sig w:usb0="00000087" w:usb1="00000000" w:usb2="00000000" w:usb3="00000000" w:csb0="0000001B"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83BBA" w:rsidRDefault="00B83BBA">
      <w:pPr>
        <w:spacing w:after="0" w:line="240" w:lineRule="auto"/>
      </w:pPr>
    </w:p>
  </w:footnote>
  <w:footnote w:type="continuationSeparator" w:id="0">
    <w:p w:rsidR="00B83BBA" w:rsidRDefault="00B83BBA">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238546062"/>
      <w:docPartObj>
        <w:docPartGallery w:val="Watermarks"/>
        <w:docPartUnique/>
      </w:docPartObj>
    </w:sdtPr>
    <w:sdtEndPr/>
    <w:sdtContent>
      <w:p w:rsidR="00ED69BD" w:rsidRDefault="00101E48">
        <w:pPr>
          <w:pStyle w:val="Header"/>
        </w:pPr>
        <w:r>
          <w:rPr>
            <w:noProof/>
            <w:lang w:val="en-US" w:eastAsia="en-US"/>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2049" type="#_x0000_t136" style="position:absolute;margin-left:0;margin-top:0;width:412.4pt;height:247.45pt;rotation:315;z-index:-251658752;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D711E9A"/>
    <w:multiLevelType w:val="hybridMultilevel"/>
    <w:tmpl w:val="6A244F3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26B1207C"/>
    <w:multiLevelType w:val="multilevel"/>
    <w:tmpl w:val="31A61454"/>
    <w:lvl w:ilvl="0">
      <w:start w:val="1"/>
      <w:numFmt w:val="decimal"/>
      <w:lvlText w:val="%1."/>
      <w:lvlJc w:val="left"/>
      <w:pPr>
        <w:ind w:left="108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713" w:hanging="720"/>
      </w:pPr>
      <w:rPr>
        <w:rFonts w:hint="default"/>
        <w:b w:val="0"/>
        <w:bCs w:val="0"/>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2" w15:restartNumberingAfterBreak="0">
    <w:nsid w:val="2DC80641"/>
    <w:multiLevelType w:val="hybridMultilevel"/>
    <w:tmpl w:val="533483D2"/>
    <w:lvl w:ilvl="0" w:tplc="43963E8E">
      <w:numFmt w:val="bullet"/>
      <w:lvlText w:val="-"/>
      <w:lvlJc w:val="left"/>
      <w:pPr>
        <w:ind w:left="1080" w:hanging="360"/>
      </w:pPr>
      <w:rPr>
        <w:rFonts w:ascii="Calibri" w:eastAsiaTheme="minorEastAsia" w:hAnsi="Calibri" w:cstheme="minorBidi"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 w15:restartNumberingAfterBreak="0">
    <w:nsid w:val="30043AC2"/>
    <w:multiLevelType w:val="hybridMultilevel"/>
    <w:tmpl w:val="867A745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4" w15:restartNumberingAfterBreak="0">
    <w:nsid w:val="355B24F2"/>
    <w:multiLevelType w:val="hybridMultilevel"/>
    <w:tmpl w:val="8074856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38C114FC"/>
    <w:multiLevelType w:val="hybridMultilevel"/>
    <w:tmpl w:val="BF885A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4F997939"/>
    <w:multiLevelType w:val="hybridMultilevel"/>
    <w:tmpl w:val="A18E45EE"/>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5007545F"/>
    <w:multiLevelType w:val="hybridMultilevel"/>
    <w:tmpl w:val="B40E0CD8"/>
    <w:lvl w:ilvl="0" w:tplc="A872C23A">
      <w:start w:val="1"/>
      <w:numFmt w:val="lowerLetter"/>
      <w:lvlText w:val="%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8" w15:restartNumberingAfterBreak="0">
    <w:nsid w:val="51B41D76"/>
    <w:multiLevelType w:val="multilevel"/>
    <w:tmpl w:val="E8884316"/>
    <w:lvl w:ilvl="0">
      <w:start w:val="1"/>
      <w:numFmt w:val="decimal"/>
      <w:lvlText w:val="%1."/>
      <w:lvlJc w:val="left"/>
      <w:pPr>
        <w:ind w:left="1080" w:hanging="360"/>
      </w:pPr>
      <w:rPr>
        <w:rFonts w:hint="default"/>
      </w:rPr>
    </w:lvl>
    <w:lvl w:ilvl="1">
      <w:start w:val="1"/>
      <w:numFmt w:val="bullet"/>
      <w:lvlText w:val=""/>
      <w:lvlJc w:val="left"/>
      <w:pPr>
        <w:ind w:left="1080" w:hanging="360"/>
      </w:pPr>
      <w:rPr>
        <w:rFonts w:ascii="Symbol" w:hAnsi="Symbol" w:hint="default"/>
      </w:rPr>
    </w:lvl>
    <w:lvl w:ilvl="2">
      <w:start w:val="1"/>
      <w:numFmt w:val="decimal"/>
      <w:isLgl/>
      <w:lvlText w:val="%1.%2.%3"/>
      <w:lvlJc w:val="left"/>
      <w:pPr>
        <w:ind w:left="1713" w:hanging="720"/>
      </w:pPr>
      <w:rPr>
        <w:rFonts w:hint="default"/>
        <w:b w:val="0"/>
        <w:bCs w:val="0"/>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9" w15:restartNumberingAfterBreak="0">
    <w:nsid w:val="5F580116"/>
    <w:multiLevelType w:val="hybridMultilevel"/>
    <w:tmpl w:val="C16AA98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613B54FF"/>
    <w:multiLevelType w:val="hybridMultilevel"/>
    <w:tmpl w:val="DF96366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6CE73AE6"/>
    <w:multiLevelType w:val="hybridMultilevel"/>
    <w:tmpl w:val="B238863A"/>
    <w:lvl w:ilvl="0" w:tplc="08090001">
      <w:start w:val="1"/>
      <w:numFmt w:val="bullet"/>
      <w:lvlText w:val=""/>
      <w:lvlJc w:val="left"/>
      <w:pPr>
        <w:ind w:left="1352" w:hanging="360"/>
      </w:pPr>
      <w:rPr>
        <w:rFonts w:ascii="Symbol" w:hAnsi="Symbol" w:hint="default"/>
      </w:rPr>
    </w:lvl>
    <w:lvl w:ilvl="1" w:tplc="08090003" w:tentative="1">
      <w:start w:val="1"/>
      <w:numFmt w:val="bullet"/>
      <w:lvlText w:val="o"/>
      <w:lvlJc w:val="left"/>
      <w:pPr>
        <w:ind w:left="2072" w:hanging="360"/>
      </w:pPr>
      <w:rPr>
        <w:rFonts w:ascii="Courier New" w:hAnsi="Courier New" w:cs="Courier New" w:hint="default"/>
      </w:rPr>
    </w:lvl>
    <w:lvl w:ilvl="2" w:tplc="08090005" w:tentative="1">
      <w:start w:val="1"/>
      <w:numFmt w:val="bullet"/>
      <w:lvlText w:val=""/>
      <w:lvlJc w:val="left"/>
      <w:pPr>
        <w:ind w:left="2792" w:hanging="360"/>
      </w:pPr>
      <w:rPr>
        <w:rFonts w:ascii="Wingdings" w:hAnsi="Wingdings" w:hint="default"/>
      </w:rPr>
    </w:lvl>
    <w:lvl w:ilvl="3" w:tplc="08090001" w:tentative="1">
      <w:start w:val="1"/>
      <w:numFmt w:val="bullet"/>
      <w:lvlText w:val=""/>
      <w:lvlJc w:val="left"/>
      <w:pPr>
        <w:ind w:left="3512" w:hanging="360"/>
      </w:pPr>
      <w:rPr>
        <w:rFonts w:ascii="Symbol" w:hAnsi="Symbol" w:hint="default"/>
      </w:rPr>
    </w:lvl>
    <w:lvl w:ilvl="4" w:tplc="08090003" w:tentative="1">
      <w:start w:val="1"/>
      <w:numFmt w:val="bullet"/>
      <w:lvlText w:val="o"/>
      <w:lvlJc w:val="left"/>
      <w:pPr>
        <w:ind w:left="4232" w:hanging="360"/>
      </w:pPr>
      <w:rPr>
        <w:rFonts w:ascii="Courier New" w:hAnsi="Courier New" w:cs="Courier New" w:hint="default"/>
      </w:rPr>
    </w:lvl>
    <w:lvl w:ilvl="5" w:tplc="08090005" w:tentative="1">
      <w:start w:val="1"/>
      <w:numFmt w:val="bullet"/>
      <w:lvlText w:val=""/>
      <w:lvlJc w:val="left"/>
      <w:pPr>
        <w:ind w:left="4952" w:hanging="360"/>
      </w:pPr>
      <w:rPr>
        <w:rFonts w:ascii="Wingdings" w:hAnsi="Wingdings" w:hint="default"/>
      </w:rPr>
    </w:lvl>
    <w:lvl w:ilvl="6" w:tplc="08090001" w:tentative="1">
      <w:start w:val="1"/>
      <w:numFmt w:val="bullet"/>
      <w:lvlText w:val=""/>
      <w:lvlJc w:val="left"/>
      <w:pPr>
        <w:ind w:left="5672" w:hanging="360"/>
      </w:pPr>
      <w:rPr>
        <w:rFonts w:ascii="Symbol" w:hAnsi="Symbol" w:hint="default"/>
      </w:rPr>
    </w:lvl>
    <w:lvl w:ilvl="7" w:tplc="08090003" w:tentative="1">
      <w:start w:val="1"/>
      <w:numFmt w:val="bullet"/>
      <w:lvlText w:val="o"/>
      <w:lvlJc w:val="left"/>
      <w:pPr>
        <w:ind w:left="6392" w:hanging="360"/>
      </w:pPr>
      <w:rPr>
        <w:rFonts w:ascii="Courier New" w:hAnsi="Courier New" w:cs="Courier New" w:hint="default"/>
      </w:rPr>
    </w:lvl>
    <w:lvl w:ilvl="8" w:tplc="08090005" w:tentative="1">
      <w:start w:val="1"/>
      <w:numFmt w:val="bullet"/>
      <w:lvlText w:val=""/>
      <w:lvlJc w:val="left"/>
      <w:pPr>
        <w:ind w:left="7112" w:hanging="360"/>
      </w:pPr>
      <w:rPr>
        <w:rFonts w:ascii="Wingdings" w:hAnsi="Wingdings" w:hint="default"/>
      </w:rPr>
    </w:lvl>
  </w:abstractNum>
  <w:abstractNum w:abstractNumId="12" w15:restartNumberingAfterBreak="0">
    <w:nsid w:val="6D465659"/>
    <w:multiLevelType w:val="hybridMultilevel"/>
    <w:tmpl w:val="5FA8079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3" w15:restartNumberingAfterBreak="0">
    <w:nsid w:val="6D983456"/>
    <w:multiLevelType w:val="hybridMultilevel"/>
    <w:tmpl w:val="1F845D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6E2545F3"/>
    <w:multiLevelType w:val="hybridMultilevel"/>
    <w:tmpl w:val="5B625A4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78CE36B5"/>
    <w:multiLevelType w:val="hybridMultilevel"/>
    <w:tmpl w:val="34786EF6"/>
    <w:lvl w:ilvl="0" w:tplc="D9F2CE42">
      <w:start w:val="13"/>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7F8B5D4F"/>
    <w:multiLevelType w:val="hybridMultilevel"/>
    <w:tmpl w:val="2548C58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2"/>
  </w:num>
  <w:num w:numId="2">
    <w:abstractNumId w:val="3"/>
  </w:num>
  <w:num w:numId="3">
    <w:abstractNumId w:val="3"/>
  </w:num>
  <w:num w:numId="4">
    <w:abstractNumId w:val="4"/>
  </w:num>
  <w:num w:numId="5">
    <w:abstractNumId w:val="10"/>
  </w:num>
  <w:num w:numId="6">
    <w:abstractNumId w:val="5"/>
  </w:num>
  <w:num w:numId="7">
    <w:abstractNumId w:val="14"/>
  </w:num>
  <w:num w:numId="8">
    <w:abstractNumId w:val="2"/>
  </w:num>
  <w:num w:numId="9">
    <w:abstractNumId w:val="6"/>
  </w:num>
  <w:num w:numId="10">
    <w:abstractNumId w:val="7"/>
  </w:num>
  <w:num w:numId="11">
    <w:abstractNumId w:val="9"/>
  </w:num>
  <w:num w:numId="12">
    <w:abstractNumId w:val="13"/>
  </w:num>
  <w:num w:numId="13">
    <w:abstractNumId w:val="16"/>
  </w:num>
  <w:num w:numId="14">
    <w:abstractNumId w:val="1"/>
  </w:num>
  <w:num w:numId="15">
    <w:abstractNumId w:val="11"/>
  </w:num>
  <w:num w:numId="16">
    <w:abstractNumId w:val="8"/>
  </w:num>
  <w:num w:numId="17">
    <w:abstractNumId w:val="15"/>
  </w:num>
  <w:num w:numId="1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D5E23"/>
    <w:rsid w:val="00013A4E"/>
    <w:rsid w:val="00034E02"/>
    <w:rsid w:val="00036C20"/>
    <w:rsid w:val="0004507A"/>
    <w:rsid w:val="00046FDA"/>
    <w:rsid w:val="00063C71"/>
    <w:rsid w:val="000D6F44"/>
    <w:rsid w:val="000E157D"/>
    <w:rsid w:val="000E1BD7"/>
    <w:rsid w:val="000F5BBB"/>
    <w:rsid w:val="00101E48"/>
    <w:rsid w:val="00156F8D"/>
    <w:rsid w:val="001B51F9"/>
    <w:rsid w:val="001D760D"/>
    <w:rsid w:val="0021405E"/>
    <w:rsid w:val="002845AD"/>
    <w:rsid w:val="002B4298"/>
    <w:rsid w:val="002D6033"/>
    <w:rsid w:val="002E4C0D"/>
    <w:rsid w:val="002F250E"/>
    <w:rsid w:val="002F40AB"/>
    <w:rsid w:val="0036132D"/>
    <w:rsid w:val="00363BF4"/>
    <w:rsid w:val="003A26F7"/>
    <w:rsid w:val="003B12C2"/>
    <w:rsid w:val="003C3F59"/>
    <w:rsid w:val="003E3BB6"/>
    <w:rsid w:val="004021C6"/>
    <w:rsid w:val="004515B9"/>
    <w:rsid w:val="0045752E"/>
    <w:rsid w:val="004A3862"/>
    <w:rsid w:val="004E2E4E"/>
    <w:rsid w:val="00550592"/>
    <w:rsid w:val="005917F2"/>
    <w:rsid w:val="005B575B"/>
    <w:rsid w:val="005F4253"/>
    <w:rsid w:val="0060671F"/>
    <w:rsid w:val="006B7B9E"/>
    <w:rsid w:val="0071778D"/>
    <w:rsid w:val="00723B26"/>
    <w:rsid w:val="00735EA1"/>
    <w:rsid w:val="007A198A"/>
    <w:rsid w:val="007D62AC"/>
    <w:rsid w:val="00851B0D"/>
    <w:rsid w:val="0085640B"/>
    <w:rsid w:val="008722EF"/>
    <w:rsid w:val="00902528"/>
    <w:rsid w:val="00945974"/>
    <w:rsid w:val="009462DB"/>
    <w:rsid w:val="009743DA"/>
    <w:rsid w:val="00980D34"/>
    <w:rsid w:val="009E029C"/>
    <w:rsid w:val="009F7B47"/>
    <w:rsid w:val="00A33805"/>
    <w:rsid w:val="00A53BB4"/>
    <w:rsid w:val="00A82A7A"/>
    <w:rsid w:val="00AD5E23"/>
    <w:rsid w:val="00AE4399"/>
    <w:rsid w:val="00AF2224"/>
    <w:rsid w:val="00B83BBA"/>
    <w:rsid w:val="00BC5E2F"/>
    <w:rsid w:val="00C1605F"/>
    <w:rsid w:val="00C16783"/>
    <w:rsid w:val="00C23733"/>
    <w:rsid w:val="00C75EAF"/>
    <w:rsid w:val="00C92A48"/>
    <w:rsid w:val="00CB3D78"/>
    <w:rsid w:val="00CC51B5"/>
    <w:rsid w:val="00CD301E"/>
    <w:rsid w:val="00CE6DFF"/>
    <w:rsid w:val="00CE7992"/>
    <w:rsid w:val="00D10F2F"/>
    <w:rsid w:val="00D24876"/>
    <w:rsid w:val="00DC67B4"/>
    <w:rsid w:val="00E11F35"/>
    <w:rsid w:val="00E31FEC"/>
    <w:rsid w:val="00ED69BD"/>
    <w:rsid w:val="00F05273"/>
    <w:rsid w:val="00F103A0"/>
    <w:rsid w:val="00F650FC"/>
    <w:rsid w:val="00F91BCA"/>
    <w:rsid w:val="00FE5EB4"/>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14:docId w14:val="676FCD60"/>
  <w15:chartTrackingRefBased/>
  <w15:docId w15:val="{3538B3D9-0639-4113-BE3E-4143D2B4AA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GB" w:eastAsia="zh-CN"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103A0"/>
    <w:pPr>
      <w:ind w:left="720"/>
      <w:contextualSpacing/>
    </w:pPr>
  </w:style>
  <w:style w:type="paragraph" w:styleId="BalloonText">
    <w:name w:val="Balloon Text"/>
    <w:basedOn w:val="Normal"/>
    <w:link w:val="BalloonTextChar"/>
    <w:uiPriority w:val="99"/>
    <w:semiHidden/>
    <w:unhideWhenUsed/>
    <w:rsid w:val="00363BF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63BF4"/>
    <w:rPr>
      <w:rFonts w:ascii="Segoe UI" w:hAnsi="Segoe UI" w:cs="Segoe UI"/>
      <w:sz w:val="18"/>
      <w:szCs w:val="18"/>
    </w:rPr>
  </w:style>
  <w:style w:type="table" w:styleId="TableGrid">
    <w:name w:val="Table Grid"/>
    <w:basedOn w:val="TableNormal"/>
    <w:uiPriority w:val="59"/>
    <w:rsid w:val="0021405E"/>
    <w:pPr>
      <w:spacing w:after="0" w:line="240" w:lineRule="auto"/>
    </w:pPr>
    <w:rPr>
      <w:rFonts w:eastAsiaTheme="minorHAns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CD301E"/>
    <w:pPr>
      <w:tabs>
        <w:tab w:val="center" w:pos="4513"/>
        <w:tab w:val="right" w:pos="9026"/>
      </w:tabs>
      <w:spacing w:after="0" w:line="240" w:lineRule="auto"/>
    </w:pPr>
  </w:style>
  <w:style w:type="character" w:customStyle="1" w:styleId="HeaderChar">
    <w:name w:val="Header Char"/>
    <w:basedOn w:val="DefaultParagraphFont"/>
    <w:link w:val="Header"/>
    <w:uiPriority w:val="99"/>
    <w:rsid w:val="00CD301E"/>
  </w:style>
  <w:style w:type="paragraph" w:styleId="Footer">
    <w:name w:val="footer"/>
    <w:basedOn w:val="Normal"/>
    <w:link w:val="FooterChar"/>
    <w:uiPriority w:val="99"/>
    <w:unhideWhenUsed/>
    <w:rsid w:val="00CD301E"/>
    <w:pPr>
      <w:tabs>
        <w:tab w:val="center" w:pos="4513"/>
        <w:tab w:val="right" w:pos="9026"/>
      </w:tabs>
      <w:spacing w:after="0" w:line="240" w:lineRule="auto"/>
    </w:pPr>
  </w:style>
  <w:style w:type="character" w:customStyle="1" w:styleId="FooterChar">
    <w:name w:val="Footer Char"/>
    <w:basedOn w:val="DefaultParagraphFont"/>
    <w:link w:val="Footer"/>
    <w:uiPriority w:val="99"/>
    <w:rsid w:val="00CD301E"/>
  </w:style>
  <w:style w:type="paragraph" w:customStyle="1" w:styleId="BHBodyText">
    <w:name w:val="BH Body Text"/>
    <w:basedOn w:val="Normal"/>
    <w:rsid w:val="00CD301E"/>
    <w:pPr>
      <w:spacing w:after="0" w:line="240" w:lineRule="auto"/>
      <w:jc w:val="both"/>
    </w:pPr>
    <w:rPr>
      <w:rFonts w:ascii="BakerSignet BT" w:eastAsia="Times New Roman" w:hAnsi="BakerSignet BT" w:cs="Times New Roman"/>
      <w:sz w:val="24"/>
      <w:szCs w:val="20"/>
      <w:lang w:eastAsia="en-GB"/>
    </w:rPr>
  </w:style>
  <w:style w:type="character" w:styleId="CommentReference">
    <w:name w:val="annotation reference"/>
    <w:basedOn w:val="DefaultParagraphFont"/>
    <w:uiPriority w:val="99"/>
    <w:semiHidden/>
    <w:unhideWhenUsed/>
    <w:rsid w:val="00CB3D78"/>
    <w:rPr>
      <w:sz w:val="16"/>
      <w:szCs w:val="16"/>
    </w:rPr>
  </w:style>
  <w:style w:type="paragraph" w:styleId="CommentText">
    <w:name w:val="annotation text"/>
    <w:basedOn w:val="Normal"/>
    <w:link w:val="CommentTextChar"/>
    <w:uiPriority w:val="99"/>
    <w:semiHidden/>
    <w:unhideWhenUsed/>
    <w:rsid w:val="00CB3D78"/>
    <w:pPr>
      <w:spacing w:line="240" w:lineRule="auto"/>
    </w:pPr>
    <w:rPr>
      <w:sz w:val="20"/>
      <w:szCs w:val="20"/>
    </w:rPr>
  </w:style>
  <w:style w:type="character" w:customStyle="1" w:styleId="CommentTextChar">
    <w:name w:val="Comment Text Char"/>
    <w:basedOn w:val="DefaultParagraphFont"/>
    <w:link w:val="CommentText"/>
    <w:uiPriority w:val="99"/>
    <w:semiHidden/>
    <w:rsid w:val="00CB3D78"/>
    <w:rPr>
      <w:sz w:val="20"/>
      <w:szCs w:val="20"/>
    </w:rPr>
  </w:style>
  <w:style w:type="paragraph" w:styleId="CommentSubject">
    <w:name w:val="annotation subject"/>
    <w:basedOn w:val="CommentText"/>
    <w:next w:val="CommentText"/>
    <w:link w:val="CommentSubjectChar"/>
    <w:uiPriority w:val="99"/>
    <w:semiHidden/>
    <w:unhideWhenUsed/>
    <w:rsid w:val="00CB3D78"/>
    <w:rPr>
      <w:b/>
      <w:bCs/>
    </w:rPr>
  </w:style>
  <w:style w:type="character" w:customStyle="1" w:styleId="CommentSubjectChar">
    <w:name w:val="Comment Subject Char"/>
    <w:basedOn w:val="CommentTextChar"/>
    <w:link w:val="CommentSubject"/>
    <w:uiPriority w:val="99"/>
    <w:semiHidden/>
    <w:rsid w:val="00CB3D78"/>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126350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985</Words>
  <Characters>5621</Characters>
  <Application>Microsoft Office Word</Application>
  <DocSecurity>4</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Berkeley Group</Company>
  <LinksUpToDate>false</LinksUpToDate>
  <CharactersWithSpaces>6593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Danielle Cheese</dc:creator>
  <cp:keywords/>
  <dc:description/>
  <cp:lastModifiedBy>Charlotte Gilchrist</cp:lastModifiedBy>
  <cp:revision>2</cp:revision>
  <cp:lastPrinted>2019-06-04T11:29:00Z</cp:lastPrinted>
  <dcterms:created xsi:type="dcterms:W3CDTF">2019-11-06T16:09:00Z</dcterms:created>
  <dcterms:modified xsi:type="dcterms:W3CDTF">2019-11-06T16:09:00Z</dcterms:modified>
</cp:coreProperties>
</file>