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52748" w:rsidRDefault="00000000">
      <w:pPr>
        <w:jc w:val="center"/>
        <w:rPr>
          <w:rFonts w:ascii="Arial" w:eastAsia="Arial" w:hAnsi="Arial" w:cs="Arial"/>
          <w:b/>
          <w:color w:val="000000"/>
        </w:rPr>
      </w:pPr>
      <w:r>
        <w:rPr>
          <w:rFonts w:ascii="Arial" w:eastAsia="Arial" w:hAnsi="Arial" w:cs="Arial"/>
          <w:b/>
        </w:rPr>
        <w:t xml:space="preserve"> WOO</w:t>
      </w:r>
      <w:r>
        <w:rPr>
          <w:rFonts w:ascii="Arial" w:eastAsia="Arial" w:hAnsi="Arial" w:cs="Arial"/>
          <w:b/>
          <w:color w:val="000000"/>
        </w:rPr>
        <w:t>DBERRY DOWN COMMUNITY ORGANISATION</w:t>
      </w:r>
      <w:r>
        <w:rPr>
          <w:noProof/>
        </w:rPr>
        <w:drawing>
          <wp:anchor distT="0" distB="0" distL="0" distR="0" simplePos="0" relativeHeight="251658240" behindDoc="1" locked="0" layoutInCell="1" hidden="0" allowOverlap="1">
            <wp:simplePos x="0" y="0"/>
            <wp:positionH relativeFrom="column">
              <wp:posOffset>-1142996</wp:posOffset>
            </wp:positionH>
            <wp:positionV relativeFrom="paragraph">
              <wp:posOffset>-1985005</wp:posOffset>
            </wp:positionV>
            <wp:extent cx="3036570" cy="422275"/>
            <wp:effectExtent l="0" t="0" r="0" b="0"/>
            <wp:wrapNone/>
            <wp:docPr id="1" name="image1.jpg" descr="HACKNEY LOGO (WORD)"/>
            <wp:cNvGraphicFramePr/>
            <a:graphic xmlns:a="http://schemas.openxmlformats.org/drawingml/2006/main">
              <a:graphicData uri="http://schemas.openxmlformats.org/drawingml/2006/picture">
                <pic:pic xmlns:pic="http://schemas.openxmlformats.org/drawingml/2006/picture">
                  <pic:nvPicPr>
                    <pic:cNvPr id="0" name="image1.jpg" descr="HACKNEY LOGO (WORD)"/>
                    <pic:cNvPicPr preferRelativeResize="0"/>
                  </pic:nvPicPr>
                  <pic:blipFill>
                    <a:blip r:embed="rId6"/>
                    <a:srcRect/>
                    <a:stretch>
                      <a:fillRect/>
                    </a:stretch>
                  </pic:blipFill>
                  <pic:spPr>
                    <a:xfrm>
                      <a:off x="0" y="0"/>
                      <a:ext cx="3036570" cy="422275"/>
                    </a:xfrm>
                    <a:prstGeom prst="rect">
                      <a:avLst/>
                    </a:prstGeom>
                    <a:ln/>
                  </pic:spPr>
                </pic:pic>
              </a:graphicData>
            </a:graphic>
          </wp:anchor>
        </w:drawing>
      </w:r>
    </w:p>
    <w:p w:rsidR="00652748" w:rsidRDefault="00000000">
      <w:pPr>
        <w:jc w:val="center"/>
        <w:rPr>
          <w:rFonts w:ascii="Arial" w:eastAsia="Arial" w:hAnsi="Arial" w:cs="Arial"/>
          <w:b/>
          <w:color w:val="000000"/>
        </w:rPr>
      </w:pPr>
      <w:r>
        <w:rPr>
          <w:rFonts w:ascii="Arial" w:eastAsia="Arial" w:hAnsi="Arial" w:cs="Arial"/>
          <w:b/>
          <w:color w:val="000000"/>
        </w:rPr>
        <w:t>LIAISON MEETING WITH PARTNERS</w:t>
      </w:r>
    </w:p>
    <w:p w:rsidR="00652748" w:rsidRDefault="00000000">
      <w:pPr>
        <w:pBdr>
          <w:top w:val="single" w:sz="4" w:space="5" w:color="000000"/>
          <w:left w:val="single" w:sz="4" w:space="31" w:color="000000"/>
          <w:bottom w:val="single" w:sz="4" w:space="1" w:color="000000"/>
          <w:right w:val="single" w:sz="4" w:space="31" w:color="000000"/>
        </w:pBdr>
        <w:jc w:val="center"/>
        <w:rPr>
          <w:rFonts w:ascii="Arial" w:eastAsia="Arial" w:hAnsi="Arial" w:cs="Arial"/>
          <w:b/>
          <w:color w:val="000000"/>
        </w:rPr>
      </w:pPr>
      <w:r>
        <w:rPr>
          <w:rFonts w:ascii="Arial" w:eastAsia="Arial" w:hAnsi="Arial" w:cs="Arial"/>
          <w:b/>
          <w:color w:val="000000"/>
        </w:rPr>
        <w:t>Woodberry Down Community Organisation Liaison Meeting with Partners</w:t>
      </w:r>
    </w:p>
    <w:p w:rsidR="00652748" w:rsidRDefault="00000000">
      <w:pPr>
        <w:pBdr>
          <w:top w:val="single" w:sz="4" w:space="5" w:color="000000"/>
          <w:left w:val="single" w:sz="4" w:space="31" w:color="000000"/>
          <w:bottom w:val="single" w:sz="4" w:space="1" w:color="000000"/>
          <w:right w:val="single" w:sz="4" w:space="31" w:color="000000"/>
        </w:pBdr>
        <w:jc w:val="center"/>
        <w:rPr>
          <w:rFonts w:ascii="Arial" w:eastAsia="Arial" w:hAnsi="Arial" w:cs="Arial"/>
          <w:color w:val="000000"/>
        </w:rPr>
      </w:pPr>
      <w:r>
        <w:rPr>
          <w:rFonts w:ascii="Arial" w:eastAsia="Arial" w:hAnsi="Arial" w:cs="Arial"/>
          <w:color w:val="000000"/>
        </w:rPr>
        <w:t>Tuesday 5</w:t>
      </w:r>
      <w:r>
        <w:rPr>
          <w:rFonts w:ascii="Arial" w:eastAsia="Arial" w:hAnsi="Arial" w:cs="Arial"/>
          <w:color w:val="000000"/>
          <w:vertAlign w:val="superscript"/>
        </w:rPr>
        <w:t>th</w:t>
      </w:r>
      <w:r>
        <w:rPr>
          <w:rFonts w:ascii="Arial" w:eastAsia="Arial" w:hAnsi="Arial" w:cs="Arial"/>
          <w:color w:val="000000"/>
        </w:rPr>
        <w:t xml:space="preserve"> September 6pm – 7pm </w:t>
      </w:r>
    </w:p>
    <w:p w:rsidR="00652748" w:rsidRDefault="00652748">
      <w:pPr>
        <w:pBdr>
          <w:top w:val="nil"/>
          <w:left w:val="nil"/>
          <w:bottom w:val="nil"/>
          <w:right w:val="nil"/>
          <w:between w:val="nil"/>
        </w:pBdr>
        <w:ind w:left="1440" w:hanging="1440"/>
        <w:rPr>
          <w:rFonts w:ascii="Arial" w:eastAsia="Arial" w:hAnsi="Arial" w:cs="Arial"/>
          <w:b/>
          <w:color w:val="000000"/>
          <w:sz w:val="22"/>
          <w:szCs w:val="22"/>
        </w:rPr>
      </w:pPr>
    </w:p>
    <w:p w:rsidR="00652748" w:rsidRDefault="00652748">
      <w:pPr>
        <w:pBdr>
          <w:top w:val="nil"/>
          <w:left w:val="nil"/>
          <w:bottom w:val="nil"/>
          <w:right w:val="nil"/>
          <w:between w:val="nil"/>
        </w:pBdr>
        <w:ind w:left="1440" w:hanging="1440"/>
        <w:rPr>
          <w:rFonts w:ascii="Arial" w:eastAsia="Arial" w:hAnsi="Arial" w:cs="Arial"/>
          <w:b/>
          <w:sz w:val="22"/>
          <w:szCs w:val="22"/>
        </w:rPr>
      </w:pPr>
    </w:p>
    <w:p w:rsidR="00652748" w:rsidRDefault="00000000">
      <w:pPr>
        <w:pBdr>
          <w:top w:val="nil"/>
          <w:left w:val="nil"/>
          <w:bottom w:val="nil"/>
          <w:right w:val="nil"/>
          <w:between w:val="nil"/>
        </w:pBdr>
        <w:ind w:left="1440" w:hanging="1440"/>
        <w:rPr>
          <w:rFonts w:ascii="Arial" w:eastAsia="Arial" w:hAnsi="Arial" w:cs="Arial"/>
          <w:color w:val="000000"/>
          <w:sz w:val="22"/>
          <w:szCs w:val="22"/>
        </w:rPr>
      </w:pPr>
      <w:r>
        <w:rPr>
          <w:rFonts w:ascii="Arial" w:eastAsia="Arial" w:hAnsi="Arial" w:cs="Arial"/>
          <w:b/>
          <w:color w:val="000000"/>
          <w:sz w:val="22"/>
          <w:szCs w:val="22"/>
        </w:rPr>
        <w:t xml:space="preserve">Residents:  </w:t>
      </w:r>
      <w:r>
        <w:rPr>
          <w:rFonts w:ascii="Arial" w:eastAsia="Arial" w:hAnsi="Arial" w:cs="Arial"/>
          <w:b/>
          <w:color w:val="000000"/>
          <w:sz w:val="22"/>
          <w:szCs w:val="22"/>
        </w:rPr>
        <w:tab/>
      </w:r>
      <w:r>
        <w:rPr>
          <w:rFonts w:ascii="Arial" w:eastAsia="Arial" w:hAnsi="Arial" w:cs="Arial"/>
          <w:color w:val="000000"/>
          <w:sz w:val="22"/>
          <w:szCs w:val="22"/>
        </w:rPr>
        <w:t>Phil Cooke (PC), William Sheehy (WS</w:t>
      </w:r>
      <w:proofErr w:type="gramStart"/>
      <w:r>
        <w:rPr>
          <w:rFonts w:ascii="Arial" w:eastAsia="Arial" w:hAnsi="Arial" w:cs="Arial"/>
          <w:color w:val="000000"/>
          <w:sz w:val="22"/>
          <w:szCs w:val="22"/>
        </w:rPr>
        <w:t>),  Andrea</w:t>
      </w:r>
      <w:proofErr w:type="gramEnd"/>
      <w:r>
        <w:rPr>
          <w:rFonts w:ascii="Arial" w:eastAsia="Arial" w:hAnsi="Arial" w:cs="Arial"/>
          <w:color w:val="000000"/>
          <w:sz w:val="22"/>
          <w:szCs w:val="22"/>
        </w:rPr>
        <w:t xml:space="preserve"> Anderson (AA), Kristina </w:t>
      </w:r>
      <w:proofErr w:type="spellStart"/>
      <w:r>
        <w:rPr>
          <w:rFonts w:ascii="Arial" w:eastAsia="Arial" w:hAnsi="Arial" w:cs="Arial"/>
          <w:color w:val="000000"/>
          <w:sz w:val="22"/>
          <w:szCs w:val="22"/>
        </w:rPr>
        <w:t>Zagar</w:t>
      </w:r>
      <w:proofErr w:type="spellEnd"/>
      <w:r>
        <w:rPr>
          <w:rFonts w:ascii="Arial" w:eastAsia="Arial" w:hAnsi="Arial" w:cs="Arial"/>
          <w:color w:val="000000"/>
          <w:sz w:val="22"/>
          <w:szCs w:val="22"/>
        </w:rPr>
        <w:t xml:space="preserve"> (KZ), Leonora Williams (LW), Jackie Myers (JM)</w:t>
      </w:r>
    </w:p>
    <w:p w:rsidR="00652748" w:rsidRDefault="00652748">
      <w:pPr>
        <w:pBdr>
          <w:top w:val="nil"/>
          <w:left w:val="nil"/>
          <w:bottom w:val="nil"/>
          <w:right w:val="nil"/>
          <w:between w:val="nil"/>
        </w:pBdr>
        <w:ind w:left="1440" w:hanging="1440"/>
        <w:rPr>
          <w:rFonts w:ascii="Arial" w:eastAsia="Arial" w:hAnsi="Arial" w:cs="Arial"/>
          <w:b/>
          <w:color w:val="000000"/>
          <w:sz w:val="22"/>
          <w:szCs w:val="22"/>
        </w:rPr>
      </w:pPr>
    </w:p>
    <w:p w:rsidR="00652748" w:rsidRDefault="00000000">
      <w:pPr>
        <w:pBdr>
          <w:top w:val="nil"/>
          <w:left w:val="nil"/>
          <w:bottom w:val="nil"/>
          <w:right w:val="nil"/>
          <w:between w:val="nil"/>
        </w:pBdr>
        <w:ind w:left="1440" w:hanging="1440"/>
        <w:rPr>
          <w:rFonts w:ascii="Arial" w:eastAsia="Arial" w:hAnsi="Arial" w:cs="Arial"/>
          <w:color w:val="000000"/>
          <w:sz w:val="22"/>
          <w:szCs w:val="22"/>
        </w:rPr>
      </w:pPr>
      <w:r>
        <w:rPr>
          <w:rFonts w:ascii="Arial" w:eastAsia="Arial" w:hAnsi="Arial" w:cs="Arial"/>
          <w:b/>
          <w:color w:val="000000"/>
          <w:sz w:val="22"/>
          <w:szCs w:val="22"/>
        </w:rPr>
        <w:t>Partners:</w:t>
      </w:r>
      <w:r>
        <w:rPr>
          <w:rFonts w:ascii="Arial" w:eastAsia="Arial" w:hAnsi="Arial" w:cs="Arial"/>
          <w:b/>
          <w:color w:val="000000"/>
          <w:sz w:val="22"/>
          <w:szCs w:val="22"/>
        </w:rPr>
        <w:tab/>
      </w:r>
      <w:r>
        <w:rPr>
          <w:rFonts w:ascii="Arial" w:eastAsia="Arial" w:hAnsi="Arial" w:cs="Arial"/>
          <w:color w:val="000000"/>
          <w:sz w:val="22"/>
          <w:szCs w:val="22"/>
        </w:rPr>
        <w:t xml:space="preserve">Anthony Green (AG), Carol </w:t>
      </w:r>
      <w:proofErr w:type="spellStart"/>
      <w:r>
        <w:rPr>
          <w:rFonts w:ascii="Arial" w:eastAsia="Arial" w:hAnsi="Arial" w:cs="Arial"/>
          <w:color w:val="000000"/>
          <w:sz w:val="22"/>
          <w:szCs w:val="22"/>
        </w:rPr>
        <w:t>Boye</w:t>
      </w:r>
      <w:proofErr w:type="spellEnd"/>
      <w:r>
        <w:rPr>
          <w:rFonts w:ascii="Arial" w:eastAsia="Arial" w:hAnsi="Arial" w:cs="Arial"/>
          <w:color w:val="000000"/>
          <w:sz w:val="22"/>
          <w:szCs w:val="22"/>
        </w:rPr>
        <w:t xml:space="preserve"> (CB), Trevor Hughes (TH), Michael </w:t>
      </w:r>
      <w:proofErr w:type="spellStart"/>
      <w:r>
        <w:rPr>
          <w:rFonts w:ascii="Arial" w:eastAsia="Arial" w:hAnsi="Arial" w:cs="Arial"/>
          <w:color w:val="000000"/>
          <w:sz w:val="22"/>
          <w:szCs w:val="22"/>
        </w:rPr>
        <w:t>Pamment</w:t>
      </w:r>
      <w:proofErr w:type="spellEnd"/>
      <w:r>
        <w:rPr>
          <w:rFonts w:ascii="Arial" w:eastAsia="Arial" w:hAnsi="Arial" w:cs="Arial"/>
          <w:color w:val="000000"/>
          <w:sz w:val="22"/>
          <w:szCs w:val="22"/>
        </w:rPr>
        <w:t xml:space="preserve"> (MP)</w:t>
      </w:r>
    </w:p>
    <w:p w:rsidR="00652748" w:rsidRDefault="00000000">
      <w:pPr>
        <w:pBdr>
          <w:top w:val="nil"/>
          <w:left w:val="nil"/>
          <w:bottom w:val="nil"/>
          <w:right w:val="nil"/>
          <w:between w:val="nil"/>
        </w:pBdr>
        <w:tabs>
          <w:tab w:val="left" w:pos="7823"/>
        </w:tabs>
        <w:ind w:left="1440"/>
        <w:rPr>
          <w:rFonts w:ascii="Arial" w:eastAsia="Arial" w:hAnsi="Arial" w:cs="Arial"/>
          <w:color w:val="000000"/>
          <w:sz w:val="22"/>
          <w:szCs w:val="22"/>
        </w:rPr>
      </w:pPr>
      <w:r>
        <w:rPr>
          <w:rFonts w:ascii="Arial" w:eastAsia="Arial" w:hAnsi="Arial" w:cs="Arial"/>
          <w:color w:val="000000"/>
          <w:sz w:val="22"/>
          <w:szCs w:val="22"/>
        </w:rPr>
        <w:tab/>
        <w:t xml:space="preserve"> </w:t>
      </w:r>
    </w:p>
    <w:p w:rsidR="00652748" w:rsidRDefault="00000000">
      <w:pPr>
        <w:pBdr>
          <w:top w:val="nil"/>
          <w:left w:val="nil"/>
          <w:bottom w:val="nil"/>
          <w:right w:val="nil"/>
          <w:between w:val="nil"/>
        </w:pBdr>
        <w:ind w:left="1440" w:hanging="1440"/>
        <w:rPr>
          <w:rFonts w:ascii="Arial" w:eastAsia="Arial" w:hAnsi="Arial" w:cs="Arial"/>
          <w:color w:val="000000"/>
          <w:sz w:val="22"/>
          <w:szCs w:val="22"/>
        </w:rPr>
      </w:pPr>
      <w:r>
        <w:rPr>
          <w:rFonts w:ascii="Arial" w:eastAsia="Arial" w:hAnsi="Arial" w:cs="Arial"/>
          <w:b/>
          <w:color w:val="000000"/>
          <w:sz w:val="22"/>
          <w:szCs w:val="22"/>
        </w:rPr>
        <w:t xml:space="preserve">Apologies: </w:t>
      </w:r>
      <w:r>
        <w:rPr>
          <w:rFonts w:ascii="Arial" w:eastAsia="Arial" w:hAnsi="Arial" w:cs="Arial"/>
          <w:b/>
          <w:color w:val="000000"/>
          <w:sz w:val="22"/>
          <w:szCs w:val="22"/>
        </w:rPr>
        <w:tab/>
      </w:r>
      <w:proofErr w:type="spellStart"/>
      <w:r>
        <w:rPr>
          <w:rFonts w:ascii="Arial" w:eastAsia="Arial" w:hAnsi="Arial" w:cs="Arial"/>
          <w:color w:val="000000"/>
          <w:sz w:val="22"/>
          <w:szCs w:val="22"/>
        </w:rPr>
        <w:t>Oonagh</w:t>
      </w:r>
      <w:proofErr w:type="spellEnd"/>
      <w:r>
        <w:rPr>
          <w:rFonts w:ascii="Arial" w:eastAsia="Arial" w:hAnsi="Arial" w:cs="Arial"/>
          <w:color w:val="000000"/>
          <w:sz w:val="22"/>
          <w:szCs w:val="22"/>
        </w:rPr>
        <w:t xml:space="preserve"> Gormley (OG), Kalu </w:t>
      </w:r>
      <w:proofErr w:type="spellStart"/>
      <w:r>
        <w:rPr>
          <w:rFonts w:ascii="Arial" w:eastAsia="Arial" w:hAnsi="Arial" w:cs="Arial"/>
          <w:color w:val="000000"/>
          <w:sz w:val="22"/>
          <w:szCs w:val="22"/>
        </w:rPr>
        <w:t>Amogu</w:t>
      </w:r>
      <w:proofErr w:type="spellEnd"/>
      <w:r>
        <w:rPr>
          <w:rFonts w:ascii="Arial" w:eastAsia="Arial" w:hAnsi="Arial" w:cs="Arial"/>
          <w:color w:val="000000"/>
          <w:sz w:val="22"/>
          <w:szCs w:val="22"/>
        </w:rPr>
        <w:t xml:space="preserve"> (KA)</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000000">
      <w:pPr>
        <w:pBdr>
          <w:top w:val="nil"/>
          <w:left w:val="nil"/>
          <w:bottom w:val="nil"/>
          <w:right w:val="nil"/>
          <w:between w:val="nil"/>
        </w:pBdr>
        <w:ind w:left="1440" w:hanging="1440"/>
        <w:rPr>
          <w:rFonts w:ascii="Arial" w:eastAsia="Arial" w:hAnsi="Arial" w:cs="Arial"/>
          <w:color w:val="000000"/>
          <w:sz w:val="22"/>
          <w:szCs w:val="22"/>
        </w:rPr>
      </w:pPr>
      <w:r>
        <w:rPr>
          <w:rFonts w:ascii="Arial" w:eastAsia="Arial" w:hAnsi="Arial" w:cs="Arial"/>
          <w:b/>
          <w:color w:val="000000"/>
          <w:sz w:val="22"/>
          <w:szCs w:val="22"/>
        </w:rPr>
        <w:t>ITLA</w:t>
      </w:r>
      <w:r>
        <w:rPr>
          <w:rFonts w:ascii="Arial" w:eastAsia="Arial" w:hAnsi="Arial" w:cs="Arial"/>
          <w:b/>
          <w:color w:val="000000"/>
          <w:sz w:val="22"/>
          <w:szCs w:val="22"/>
        </w:rPr>
        <w:tab/>
      </w:r>
      <w:proofErr w:type="spellStart"/>
      <w:r>
        <w:rPr>
          <w:rFonts w:ascii="Arial" w:eastAsia="Arial" w:hAnsi="Arial" w:cs="Arial"/>
          <w:color w:val="000000"/>
          <w:sz w:val="22"/>
          <w:szCs w:val="22"/>
        </w:rPr>
        <w:t>Roda</w:t>
      </w:r>
      <w:proofErr w:type="spellEnd"/>
      <w:r>
        <w:rPr>
          <w:rFonts w:ascii="Arial" w:eastAsia="Arial" w:hAnsi="Arial" w:cs="Arial"/>
          <w:color w:val="000000"/>
          <w:sz w:val="22"/>
          <w:szCs w:val="22"/>
        </w:rPr>
        <w:t xml:space="preserve"> Hassan (RH), Ameera Hassan (AH)</w:t>
      </w:r>
    </w:p>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tbl>
      <w:tblPr>
        <w:tblStyle w:val="a"/>
        <w:tblW w:w="1088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9072"/>
        <w:gridCol w:w="963"/>
      </w:tblGrid>
      <w:tr w:rsidR="00652748">
        <w:trPr>
          <w:trHeight w:val="247"/>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 xml:space="preserve">Item </w:t>
            </w:r>
          </w:p>
        </w:tc>
        <w:tc>
          <w:tcPr>
            <w:tcW w:w="9072" w:type="dxa"/>
          </w:tcPr>
          <w:p w:rsidR="00652748" w:rsidRDefault="00652748">
            <w:pPr>
              <w:rPr>
                <w:rFonts w:ascii="Arial" w:eastAsia="Arial" w:hAnsi="Arial" w:cs="Arial"/>
                <w:b/>
                <w:color w:val="000000"/>
                <w:sz w:val="22"/>
                <w:szCs w:val="22"/>
              </w:rPr>
            </w:pPr>
          </w:p>
        </w:tc>
        <w:tc>
          <w:tcPr>
            <w:tcW w:w="963" w:type="dxa"/>
          </w:tcPr>
          <w:p w:rsidR="00652748" w:rsidRDefault="00000000">
            <w:pPr>
              <w:jc w:val="center"/>
              <w:rPr>
                <w:rFonts w:ascii="Arial" w:eastAsia="Arial" w:hAnsi="Arial" w:cs="Arial"/>
                <w:b/>
                <w:color w:val="000000"/>
                <w:sz w:val="22"/>
                <w:szCs w:val="22"/>
              </w:rPr>
            </w:pPr>
            <w:r>
              <w:rPr>
                <w:rFonts w:ascii="Arial" w:eastAsia="Arial" w:hAnsi="Arial" w:cs="Arial"/>
                <w:b/>
                <w:color w:val="000000"/>
                <w:sz w:val="22"/>
                <w:szCs w:val="22"/>
              </w:rPr>
              <w:t>Action</w:t>
            </w:r>
          </w:p>
        </w:tc>
      </w:tr>
      <w:tr w:rsidR="00652748">
        <w:trPr>
          <w:trHeight w:val="247"/>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1.0</w:t>
            </w:r>
          </w:p>
        </w:tc>
        <w:tc>
          <w:tcPr>
            <w:tcW w:w="9072" w:type="dxa"/>
          </w:tcPr>
          <w:p w:rsidR="00652748"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Minutes of</w:t>
            </w:r>
            <w:r>
              <w:rPr>
                <w:rFonts w:ascii="Arial" w:eastAsia="Arial" w:hAnsi="Arial" w:cs="Arial"/>
                <w:b/>
                <w:sz w:val="22"/>
                <w:szCs w:val="22"/>
              </w:rPr>
              <w:t xml:space="preserve"> August </w:t>
            </w:r>
            <w:r>
              <w:rPr>
                <w:rFonts w:ascii="Arial" w:eastAsia="Arial" w:hAnsi="Arial" w:cs="Arial"/>
                <w:b/>
                <w:color w:val="000000"/>
                <w:sz w:val="22"/>
                <w:szCs w:val="22"/>
              </w:rPr>
              <w:t>Liaison Meeting</w:t>
            </w:r>
          </w:p>
        </w:tc>
        <w:tc>
          <w:tcPr>
            <w:tcW w:w="963" w:type="dxa"/>
          </w:tcPr>
          <w:p w:rsidR="00652748" w:rsidRDefault="00652748">
            <w:pPr>
              <w:jc w:val="center"/>
              <w:rPr>
                <w:rFonts w:ascii="Arial" w:eastAsia="Arial" w:hAnsi="Arial" w:cs="Arial"/>
                <w:b/>
                <w:color w:val="000000"/>
                <w:sz w:val="22"/>
                <w:szCs w:val="22"/>
              </w:rPr>
            </w:pPr>
          </w:p>
        </w:tc>
      </w:tr>
      <w:tr w:rsidR="00652748">
        <w:trPr>
          <w:trHeight w:val="247"/>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1.1</w:t>
            </w:r>
          </w:p>
        </w:tc>
        <w:tc>
          <w:tcPr>
            <w:tcW w:w="9072" w:type="dxa"/>
          </w:tcPr>
          <w:p w:rsidR="00652748" w:rsidRDefault="00000000">
            <w:pPr>
              <w:rPr>
                <w:rFonts w:ascii="Arial" w:eastAsia="Arial" w:hAnsi="Arial" w:cs="Arial"/>
                <w:color w:val="000000"/>
                <w:sz w:val="22"/>
                <w:szCs w:val="22"/>
              </w:rPr>
            </w:pPr>
            <w:r>
              <w:rPr>
                <w:rFonts w:ascii="Arial" w:eastAsia="Arial" w:hAnsi="Arial" w:cs="Arial"/>
                <w:color w:val="000000"/>
                <w:sz w:val="22"/>
                <w:szCs w:val="22"/>
              </w:rPr>
              <w:t xml:space="preserve">Agreed. </w:t>
            </w:r>
          </w:p>
        </w:tc>
        <w:tc>
          <w:tcPr>
            <w:tcW w:w="963" w:type="dxa"/>
          </w:tcPr>
          <w:p w:rsidR="00652748" w:rsidRDefault="00652748">
            <w:pPr>
              <w:rPr>
                <w:rFonts w:ascii="Arial" w:eastAsia="Arial" w:hAnsi="Arial" w:cs="Arial"/>
                <w:b/>
                <w:color w:val="000000"/>
                <w:sz w:val="22"/>
                <w:szCs w:val="22"/>
              </w:rPr>
            </w:pPr>
          </w:p>
        </w:tc>
      </w:tr>
      <w:tr w:rsidR="00652748">
        <w:trPr>
          <w:trHeight w:val="3033"/>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 xml:space="preserve">1.2 </w:t>
            </w: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tc>
        <w:tc>
          <w:tcPr>
            <w:tcW w:w="9072" w:type="dxa"/>
          </w:tcPr>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CB shared the data and update on damp and mould with RH. RH subsequently circulated the data on August 6</w:t>
            </w:r>
            <w:r>
              <w:rPr>
                <w:rFonts w:ascii="Arial" w:eastAsia="Arial" w:hAnsi="Arial" w:cs="Arial"/>
                <w:color w:val="000000"/>
                <w:sz w:val="22"/>
                <w:szCs w:val="22"/>
                <w:vertAlign w:val="superscript"/>
              </w:rPr>
              <w:t>th</w:t>
            </w:r>
            <w:r>
              <w:rPr>
                <w:rFonts w:ascii="Arial" w:eastAsia="Arial" w:hAnsi="Arial" w:cs="Arial"/>
                <w:sz w:val="22"/>
                <w:szCs w:val="22"/>
              </w:rPr>
              <w:t>-</w:t>
            </w:r>
            <w:r>
              <w:rPr>
                <w:rFonts w:ascii="Arial" w:eastAsia="Arial" w:hAnsi="Arial" w:cs="Arial"/>
                <w:color w:val="000000"/>
                <w:sz w:val="22"/>
                <w:szCs w:val="22"/>
              </w:rPr>
              <w:t xml:space="preserve"> </w:t>
            </w:r>
            <w:r>
              <w:rPr>
                <w:rFonts w:ascii="Helvetica Neue" w:eastAsia="Helvetica Neue" w:hAnsi="Helvetica Neue" w:cs="Helvetica Neue"/>
                <w:color w:val="000000"/>
                <w:sz w:val="22"/>
                <w:szCs w:val="22"/>
              </w:rPr>
              <w:t>the Board action is considered to be completed.</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In the August Liaison meeting, MP stated that he would provide an update on the replacement of the bubbling glass. He stated that the contractors were sourcing from a different supplier, and Berkeley received confirmation that the glass is currently with the manufacturer. They are in the process of verifying the timeframe with the supplier. MP will share the update with RH once it is received from the contractors.</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MP reported that Berkeley completed the investigation works on the review of the efficiency of the heat and hot water system in August and that they are currently in the data collection phase. Berkeley aims to conclude the data collection by 18</w:t>
            </w:r>
            <w:r>
              <w:rPr>
                <w:rFonts w:ascii="Arial" w:eastAsia="Arial" w:hAnsi="Arial" w:cs="Arial"/>
                <w:color w:val="000000"/>
                <w:sz w:val="22"/>
                <w:szCs w:val="22"/>
                <w:vertAlign w:val="superscript"/>
              </w:rPr>
              <w:t>th</w:t>
            </w:r>
            <w:r>
              <w:rPr>
                <w:rFonts w:ascii="Arial" w:eastAsia="Arial" w:hAnsi="Arial" w:cs="Arial"/>
                <w:color w:val="000000"/>
                <w:sz w:val="22"/>
                <w:szCs w:val="22"/>
              </w:rPr>
              <w:t xml:space="preserve"> September and have scheduled a meeting with the Residents' Association for 14</w:t>
            </w:r>
            <w:r>
              <w:rPr>
                <w:rFonts w:ascii="Arial" w:eastAsia="Arial" w:hAnsi="Arial" w:cs="Arial"/>
                <w:color w:val="000000"/>
                <w:sz w:val="22"/>
                <w:szCs w:val="22"/>
                <w:vertAlign w:val="superscript"/>
              </w:rPr>
              <w:t>th</w:t>
            </w:r>
            <w:r>
              <w:rPr>
                <w:rFonts w:ascii="Arial" w:eastAsia="Arial" w:hAnsi="Arial" w:cs="Arial"/>
                <w:color w:val="000000"/>
                <w:sz w:val="22"/>
                <w:szCs w:val="22"/>
              </w:rPr>
              <w:t xml:space="preserve"> October to update them. </w:t>
            </w:r>
          </w:p>
          <w:p w:rsidR="00652748" w:rsidRDefault="00652748">
            <w:pPr>
              <w:pBdr>
                <w:top w:val="nil"/>
                <w:left w:val="nil"/>
                <w:bottom w:val="nil"/>
                <w:right w:val="nil"/>
                <w:between w:val="nil"/>
              </w:pBdr>
              <w:ind w:left="180"/>
              <w:rPr>
                <w:rFonts w:ascii="Arial" w:eastAsia="Arial" w:hAnsi="Arial" w:cs="Arial"/>
                <w:color w:val="000000"/>
                <w:sz w:val="22"/>
                <w:szCs w:val="22"/>
              </w:rPr>
            </w:pPr>
          </w:p>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 reported that the Masterplan presentation has been rescheduled to 21</w:t>
            </w:r>
            <w:r>
              <w:rPr>
                <w:rFonts w:ascii="Arial" w:eastAsia="Arial" w:hAnsi="Arial" w:cs="Arial"/>
                <w:color w:val="000000"/>
                <w:sz w:val="22"/>
                <w:szCs w:val="22"/>
                <w:vertAlign w:val="superscript"/>
              </w:rPr>
              <w:t>st</w:t>
            </w:r>
            <w:r>
              <w:rPr>
                <w:rFonts w:ascii="Arial" w:eastAsia="Arial" w:hAnsi="Arial" w:cs="Arial"/>
                <w:color w:val="000000"/>
                <w:sz w:val="22"/>
                <w:szCs w:val="22"/>
              </w:rPr>
              <w:t xml:space="preserve"> September, just before the AGM meeting. The presentation is scheduled to start at 6:30 pm.</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AG provided an update for JM regarding the turnout and diversity of the Social Life workshops for resident engagement. AG mentioned that the team primarily consists of females, and NHG expects to provide a more detailed analysis later this month.</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Concerning the ground floor strategy, RH discussed this with Tom, who confirmed that Berkeley intends to provide an update on the ground floor strategy at the October Board meeting. RH noted that she also raised the request from the Executive Committee for a Ground Floor Strategy Task and Finish Group with Tom. He agreed to discuss this with Jaime. TH also agreed to follow up with Tom and Jaime.</w:t>
            </w:r>
          </w:p>
        </w:tc>
        <w:tc>
          <w:tcPr>
            <w:tcW w:w="963" w:type="dxa"/>
          </w:tcPr>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MP</w:t>
            </w: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TH</w:t>
            </w:r>
          </w:p>
          <w:p w:rsidR="00652748" w:rsidRDefault="00652748">
            <w:pPr>
              <w:rPr>
                <w:rFonts w:ascii="Arial" w:eastAsia="Arial" w:hAnsi="Arial" w:cs="Arial"/>
                <w:b/>
                <w:sz w:val="22"/>
                <w:szCs w:val="22"/>
              </w:rPr>
            </w:pPr>
          </w:p>
        </w:tc>
      </w:tr>
    </w:tbl>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p w:rsidR="00652748" w:rsidRDefault="00652748">
      <w:pPr>
        <w:rPr>
          <w:rFonts w:ascii="Arial" w:eastAsia="Arial" w:hAnsi="Arial" w:cs="Arial"/>
          <w:sz w:val="22"/>
          <w:szCs w:val="22"/>
        </w:rPr>
      </w:pPr>
    </w:p>
    <w:tbl>
      <w:tblPr>
        <w:tblStyle w:val="a0"/>
        <w:tblW w:w="1088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1"/>
        <w:gridCol w:w="9072"/>
        <w:gridCol w:w="963"/>
      </w:tblGrid>
      <w:tr w:rsidR="00652748">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lastRenderedPageBreak/>
              <w:t>2.0</w:t>
            </w:r>
          </w:p>
        </w:tc>
        <w:tc>
          <w:tcPr>
            <w:tcW w:w="9072" w:type="dxa"/>
          </w:tcPr>
          <w:p w:rsidR="00652748"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 xml:space="preserve">WDCO action tracker </w:t>
            </w:r>
          </w:p>
        </w:tc>
        <w:tc>
          <w:tcPr>
            <w:tcW w:w="963" w:type="dxa"/>
          </w:tcPr>
          <w:p w:rsidR="00652748" w:rsidRDefault="00652748">
            <w:pPr>
              <w:jc w:val="center"/>
              <w:rPr>
                <w:rFonts w:ascii="Arial" w:eastAsia="Arial" w:hAnsi="Arial" w:cs="Arial"/>
                <w:b/>
                <w:color w:val="000000"/>
                <w:sz w:val="22"/>
                <w:szCs w:val="22"/>
              </w:rPr>
            </w:pPr>
          </w:p>
        </w:tc>
      </w:tr>
      <w:tr w:rsidR="00652748">
        <w:trPr>
          <w:trHeight w:val="2131"/>
        </w:trPr>
        <w:tc>
          <w:tcPr>
            <w:tcW w:w="851" w:type="dxa"/>
          </w:tcPr>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tc>
        <w:tc>
          <w:tcPr>
            <w:tcW w:w="9072" w:type="dxa"/>
          </w:tcPr>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TH reported that the outstanding actions related to the windows remain unchanged and Berkeley is in the same position as last month. They are also still waiting for the consultant’s advice on any other measures recommended to further enhance the performance, operation and use of the KSS1 windows.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NHG has shared the outcomes of the WGN investigation/report on the sewerage system, and this action has now been completed.</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NHG has provided an update on the gates issue, and this action should be marked as completed at the next Board meeting.</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tc>
        <w:tc>
          <w:tcPr>
            <w:tcW w:w="963" w:type="dxa"/>
          </w:tcPr>
          <w:p w:rsidR="00652748" w:rsidRDefault="00652748">
            <w:pPr>
              <w:rPr>
                <w:rFonts w:ascii="Arial" w:eastAsia="Arial" w:hAnsi="Arial" w:cs="Arial"/>
                <w:b/>
                <w:color w:val="000000"/>
                <w:sz w:val="22"/>
                <w:szCs w:val="22"/>
              </w:rPr>
            </w:pPr>
          </w:p>
          <w:p w:rsidR="00652748" w:rsidRDefault="00652748">
            <w:pPr>
              <w:rPr>
                <w:rFonts w:ascii="Arial" w:eastAsia="Arial" w:hAnsi="Arial" w:cs="Arial"/>
                <w:b/>
                <w:sz w:val="22"/>
                <w:szCs w:val="22"/>
              </w:rPr>
            </w:pPr>
          </w:p>
          <w:p w:rsidR="00652748" w:rsidRDefault="00652748">
            <w:pPr>
              <w:rPr>
                <w:rFonts w:ascii="Arial" w:eastAsia="Arial" w:hAnsi="Arial" w:cs="Arial"/>
                <w:b/>
                <w:sz w:val="22"/>
                <w:szCs w:val="22"/>
              </w:rPr>
            </w:pPr>
          </w:p>
        </w:tc>
      </w:tr>
      <w:tr w:rsidR="00652748">
        <w:trPr>
          <w:trHeight w:val="57"/>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3.0</w:t>
            </w:r>
          </w:p>
        </w:tc>
        <w:tc>
          <w:tcPr>
            <w:tcW w:w="9072" w:type="dxa"/>
          </w:tcPr>
          <w:p w:rsidR="00652748"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Outstanding Management/Operational Issues (only matters that need to be escalated)</w:t>
            </w:r>
          </w:p>
        </w:tc>
        <w:tc>
          <w:tcPr>
            <w:tcW w:w="963" w:type="dxa"/>
          </w:tcPr>
          <w:p w:rsidR="00652748" w:rsidRDefault="00652748">
            <w:pPr>
              <w:jc w:val="center"/>
              <w:rPr>
                <w:rFonts w:ascii="Arial" w:eastAsia="Arial" w:hAnsi="Arial" w:cs="Arial"/>
                <w:b/>
                <w:color w:val="000000"/>
                <w:sz w:val="22"/>
                <w:szCs w:val="22"/>
              </w:rPr>
            </w:pPr>
          </w:p>
        </w:tc>
      </w:tr>
      <w:tr w:rsidR="00652748">
        <w:trPr>
          <w:trHeight w:val="1049"/>
        </w:trPr>
        <w:tc>
          <w:tcPr>
            <w:tcW w:w="851" w:type="dxa"/>
          </w:tcPr>
          <w:p w:rsidR="00652748" w:rsidRDefault="00652748">
            <w:pPr>
              <w:rPr>
                <w:rFonts w:ascii="Arial" w:eastAsia="Arial" w:hAnsi="Arial" w:cs="Arial"/>
                <w:b/>
                <w:color w:val="000000"/>
                <w:sz w:val="22"/>
                <w:szCs w:val="22"/>
              </w:rPr>
            </w:pPr>
          </w:p>
        </w:tc>
        <w:tc>
          <w:tcPr>
            <w:tcW w:w="9072" w:type="dxa"/>
          </w:tcPr>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The Executive</w:t>
            </w:r>
            <w:r>
              <w:rPr>
                <w:rFonts w:ascii="Helvetica Neue" w:eastAsia="Helvetica Neue" w:hAnsi="Helvetica Neue" w:cs="Helvetica Neue"/>
                <w:sz w:val="22"/>
                <w:szCs w:val="22"/>
              </w:rPr>
              <w:t xml:space="preserve"> Committee</w:t>
            </w:r>
            <w:r>
              <w:rPr>
                <w:rFonts w:ascii="Helvetica Neue" w:eastAsia="Helvetica Neue" w:hAnsi="Helvetica Neue" w:cs="Helvetica Neue"/>
                <w:color w:val="000000"/>
                <w:sz w:val="22"/>
                <w:szCs w:val="22"/>
              </w:rPr>
              <w:t xml:space="preserve"> highlighted the lack of progress on the rodents and pest control strategy. RH reported that Hackney had initially scheduled a meeting on 2</w:t>
            </w:r>
            <w:r>
              <w:rPr>
                <w:rFonts w:ascii="Helvetica Neue" w:eastAsia="Helvetica Neue" w:hAnsi="Helvetica Neue" w:cs="Helvetica Neue"/>
                <w:color w:val="000000"/>
                <w:sz w:val="22"/>
                <w:szCs w:val="22"/>
                <w:vertAlign w:val="superscript"/>
              </w:rPr>
              <w:t>nd</w:t>
            </w:r>
            <w:r>
              <w:rPr>
                <w:rFonts w:ascii="Helvetica Neue" w:eastAsia="Helvetica Neue" w:hAnsi="Helvetica Neue" w:cs="Helvetica Neue"/>
                <w:color w:val="000000"/>
                <w:sz w:val="22"/>
                <w:szCs w:val="22"/>
              </w:rPr>
              <w:t xml:space="preserve"> August, but Omar expressed concerns over the lack of notice. MP updated that a meeting took place after the August Liaison meeting, discussing the best practices for addressing the rodent and pest control strategy. Berkeley has shared information internally and plans to organise a walkabout/meeting onsite. MP will provide RH with the meeting notes to circulate to the Board.</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KZ suggested more explicit communication on who will keep Omar updated on the progress. CB will relay the need for adequate notice and will clarify who will be leading on this matter.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AG reported the carpark at </w:t>
            </w:r>
            <w:proofErr w:type="spellStart"/>
            <w:r>
              <w:rPr>
                <w:rFonts w:ascii="Helvetica Neue" w:eastAsia="Helvetica Neue" w:hAnsi="Helvetica Neue" w:cs="Helvetica Neue"/>
                <w:color w:val="000000"/>
                <w:sz w:val="22"/>
                <w:szCs w:val="22"/>
              </w:rPr>
              <w:t>Pewsham</w:t>
            </w:r>
            <w:proofErr w:type="spellEnd"/>
            <w:r>
              <w:rPr>
                <w:rFonts w:ascii="Helvetica Neue" w:eastAsia="Helvetica Neue" w:hAnsi="Helvetica Neue" w:cs="Helvetica Neue"/>
                <w:color w:val="000000"/>
                <w:sz w:val="22"/>
                <w:szCs w:val="22"/>
              </w:rPr>
              <w:t xml:space="preserve"> has been broken for 6 weeks. AG will meet with the Director of Assets at NHG on 6</w:t>
            </w:r>
            <w:r>
              <w:rPr>
                <w:rFonts w:ascii="Helvetica Neue" w:eastAsia="Helvetica Neue" w:hAnsi="Helvetica Neue" w:cs="Helvetica Neue"/>
                <w:color w:val="000000"/>
                <w:sz w:val="22"/>
                <w:szCs w:val="22"/>
                <w:vertAlign w:val="superscript"/>
              </w:rPr>
              <w:t>th</w:t>
            </w:r>
            <w:r>
              <w:rPr>
                <w:rFonts w:ascii="Helvetica Neue" w:eastAsia="Helvetica Neue" w:hAnsi="Helvetica Neue" w:cs="Helvetica Neue"/>
                <w:color w:val="000000"/>
                <w:sz w:val="22"/>
                <w:szCs w:val="22"/>
              </w:rPr>
              <w:t xml:space="preserve"> September to discuss this and other outstanding issues.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RH reported that she received an email from Hartington Court RA about a backdated bill from Insight for incorrectly billed heat charges. Insight failed to implement the energy price change, and residents are expected to pay the difference from October 2021 to </w:t>
            </w:r>
            <w:r>
              <w:rPr>
                <w:rFonts w:ascii="Helvetica Neue" w:eastAsia="Helvetica Neue" w:hAnsi="Helvetica Neue" w:cs="Helvetica Neue"/>
                <w:sz w:val="22"/>
                <w:szCs w:val="22"/>
              </w:rPr>
              <w:t>the present</w:t>
            </w:r>
            <w:r>
              <w:rPr>
                <w:rFonts w:ascii="Helvetica Neue" w:eastAsia="Helvetica Neue" w:hAnsi="Helvetica Neue" w:cs="Helvetica Neue"/>
                <w:color w:val="000000"/>
                <w:sz w:val="22"/>
                <w:szCs w:val="22"/>
              </w:rPr>
              <w:t xml:space="preserve">. MP will investigate and update RH.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RH also highlighted issues with the NHG Insight bills, including changes in the standing charge and errors in the letters sent in June. A meeting with Laura from NHG has been requested to address these concerns. AG will convey the ITLA and WDCO reps</w:t>
            </w:r>
            <w:r>
              <w:rPr>
                <w:rFonts w:ascii="Helvetica Neue" w:eastAsia="Helvetica Neue" w:hAnsi="Helvetica Neue" w:cs="Helvetica Neue"/>
                <w:sz w:val="22"/>
                <w:szCs w:val="22"/>
              </w:rPr>
              <w:t>’</w:t>
            </w:r>
            <w:r>
              <w:rPr>
                <w:rFonts w:ascii="Helvetica Neue" w:eastAsia="Helvetica Neue" w:hAnsi="Helvetica Neue" w:cs="Helvetica Neue"/>
                <w:color w:val="000000"/>
                <w:sz w:val="22"/>
                <w:szCs w:val="22"/>
              </w:rPr>
              <w:t xml:space="preserve"> request for a meeting regarding the Insite billing issues.</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JM raised concerns about a pop-up at the children’s play area on 10</w:t>
            </w:r>
            <w:r>
              <w:rPr>
                <w:rFonts w:ascii="Helvetica Neue" w:eastAsia="Helvetica Neue" w:hAnsi="Helvetica Neue" w:cs="Helvetica Neue"/>
                <w:color w:val="000000"/>
                <w:sz w:val="22"/>
                <w:szCs w:val="22"/>
                <w:vertAlign w:val="superscript"/>
              </w:rPr>
              <w:t>th</w:t>
            </w:r>
            <w:r>
              <w:rPr>
                <w:rFonts w:ascii="Helvetica Neue" w:eastAsia="Helvetica Neue" w:hAnsi="Helvetica Neue" w:cs="Helvetica Neue"/>
                <w:color w:val="000000"/>
                <w:sz w:val="22"/>
                <w:szCs w:val="22"/>
              </w:rPr>
              <w:t xml:space="preserve"> and 17</w:t>
            </w:r>
            <w:r>
              <w:rPr>
                <w:rFonts w:ascii="Helvetica Neue" w:eastAsia="Helvetica Neue" w:hAnsi="Helvetica Neue" w:cs="Helvetica Neue"/>
                <w:color w:val="000000"/>
                <w:sz w:val="22"/>
                <w:szCs w:val="22"/>
                <w:vertAlign w:val="superscript"/>
              </w:rPr>
              <w:t>th</w:t>
            </w:r>
            <w:r>
              <w:rPr>
                <w:rFonts w:ascii="Helvetica Neue" w:eastAsia="Helvetica Neue" w:hAnsi="Helvetica Neue" w:cs="Helvetica Neue"/>
                <w:color w:val="000000"/>
                <w:sz w:val="22"/>
                <w:szCs w:val="22"/>
              </w:rPr>
              <w:t xml:space="preserve"> September, advertised on social media. JM questioned who authorised th</w:t>
            </w:r>
            <w:r>
              <w:rPr>
                <w:rFonts w:ascii="Helvetica Neue" w:eastAsia="Helvetica Neue" w:hAnsi="Helvetica Neue" w:cs="Helvetica Neue"/>
                <w:sz w:val="22"/>
                <w:szCs w:val="22"/>
              </w:rPr>
              <w:t>e</w:t>
            </w:r>
            <w:r>
              <w:rPr>
                <w:rFonts w:ascii="Helvetica Neue" w:eastAsia="Helvetica Neue" w:hAnsi="Helvetica Neue" w:cs="Helvetica Neue"/>
                <w:color w:val="000000"/>
                <w:sz w:val="22"/>
                <w:szCs w:val="22"/>
              </w:rPr>
              <w:t xml:space="preserve"> pop-up. MP will follow this up with R&amp;R.</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RH received an email from an ex-WDCO member regarding littering concerns for an upcoming event at Spring Park. RH inquired</w:t>
            </w:r>
            <w:r>
              <w:rPr>
                <w:rFonts w:ascii="Helvetica Neue" w:eastAsia="Helvetica Neue" w:hAnsi="Helvetica Neue" w:cs="Helvetica Neue"/>
                <w:sz w:val="22"/>
                <w:szCs w:val="22"/>
              </w:rPr>
              <w:t xml:space="preserve"> about who has the responsibility of cleaning up after the food stalls</w:t>
            </w:r>
            <w:r>
              <w:rPr>
                <w:rFonts w:ascii="Helvetica Neue" w:eastAsia="Helvetica Neue" w:hAnsi="Helvetica Neue" w:cs="Helvetica Neue"/>
                <w:color w:val="000000"/>
                <w:sz w:val="22"/>
                <w:szCs w:val="22"/>
              </w:rPr>
              <w:t>. MP confirmed that the responsibility for litter picking around the food stores will fall upon the organising company. In the event that the company fails to perform this task, Berkeley will ensure that their on-site team takes care of the clean-up. Berkeley has also made it clear that if the organising company does not fulfil its clean-up duties, they will not be invited back.</w:t>
            </w:r>
          </w:p>
          <w:p w:rsidR="00652748" w:rsidRDefault="00652748">
            <w:pPr>
              <w:pBdr>
                <w:top w:val="nil"/>
                <w:left w:val="nil"/>
                <w:bottom w:val="nil"/>
                <w:right w:val="nil"/>
                <w:between w:val="nil"/>
              </w:pBdr>
              <w:rPr>
                <w:rFonts w:ascii="Arial" w:eastAsia="Arial" w:hAnsi="Arial" w:cs="Arial"/>
                <w:color w:val="000000"/>
                <w:sz w:val="22"/>
                <w:szCs w:val="22"/>
              </w:rPr>
            </w:pPr>
          </w:p>
          <w:p w:rsidR="00652748" w:rsidRDefault="00652748">
            <w:pPr>
              <w:pBdr>
                <w:top w:val="nil"/>
                <w:left w:val="nil"/>
                <w:bottom w:val="nil"/>
                <w:right w:val="nil"/>
                <w:between w:val="nil"/>
              </w:pBdr>
              <w:rPr>
                <w:rFonts w:ascii="Arial" w:eastAsia="Arial" w:hAnsi="Arial" w:cs="Arial"/>
                <w:color w:val="000000"/>
                <w:sz w:val="22"/>
                <w:szCs w:val="22"/>
              </w:rPr>
            </w:pPr>
          </w:p>
        </w:tc>
        <w:tc>
          <w:tcPr>
            <w:tcW w:w="963" w:type="dxa"/>
          </w:tcPr>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MP</w:t>
            </w: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CB</w:t>
            </w: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MP</w:t>
            </w: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AG</w:t>
            </w:r>
          </w:p>
          <w:p w:rsidR="00652748" w:rsidRDefault="00652748">
            <w:pP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p w:rsidR="00652748" w:rsidRDefault="00652748">
            <w:pPr>
              <w:rPr>
                <w:rFonts w:ascii="Arial" w:eastAsia="Arial" w:hAnsi="Arial" w:cs="Arial"/>
                <w:b/>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MP</w:t>
            </w:r>
          </w:p>
        </w:tc>
      </w:tr>
      <w:tr w:rsidR="00652748">
        <w:trPr>
          <w:trHeight w:val="147"/>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lastRenderedPageBreak/>
              <w:t>4.0</w:t>
            </w:r>
          </w:p>
        </w:tc>
        <w:tc>
          <w:tcPr>
            <w:tcW w:w="9072" w:type="dxa"/>
          </w:tcPr>
          <w:p w:rsidR="00652748"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Preparation for the September Board</w:t>
            </w:r>
          </w:p>
        </w:tc>
        <w:tc>
          <w:tcPr>
            <w:tcW w:w="963" w:type="dxa"/>
          </w:tcPr>
          <w:p w:rsidR="00652748" w:rsidRDefault="00652748">
            <w:pPr>
              <w:rPr>
                <w:rFonts w:ascii="Arial" w:eastAsia="Arial" w:hAnsi="Arial" w:cs="Arial"/>
                <w:b/>
                <w:color w:val="000000"/>
                <w:sz w:val="22"/>
                <w:szCs w:val="22"/>
              </w:rPr>
            </w:pPr>
          </w:p>
        </w:tc>
      </w:tr>
      <w:tr w:rsidR="00652748">
        <w:trPr>
          <w:trHeight w:val="856"/>
        </w:trPr>
        <w:tc>
          <w:tcPr>
            <w:tcW w:w="851" w:type="dxa"/>
          </w:tcPr>
          <w:p w:rsidR="00652748" w:rsidRDefault="00652748">
            <w:pPr>
              <w:rPr>
                <w:rFonts w:ascii="Arial" w:eastAsia="Arial" w:hAnsi="Arial" w:cs="Arial"/>
                <w:b/>
                <w:color w:val="000000"/>
                <w:sz w:val="22"/>
                <w:szCs w:val="22"/>
              </w:rPr>
            </w:pPr>
          </w:p>
        </w:tc>
        <w:tc>
          <w:tcPr>
            <w:tcW w:w="9072" w:type="dxa"/>
          </w:tcPr>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Before the AGM, there will be a </w:t>
            </w:r>
            <w:r>
              <w:rPr>
                <w:rFonts w:ascii="Helvetica Neue" w:eastAsia="Helvetica Neue" w:hAnsi="Helvetica Neue" w:cs="Helvetica Neue"/>
                <w:sz w:val="22"/>
                <w:szCs w:val="22"/>
              </w:rPr>
              <w:t>M</w:t>
            </w:r>
            <w:r>
              <w:rPr>
                <w:rFonts w:ascii="Helvetica Neue" w:eastAsia="Helvetica Neue" w:hAnsi="Helvetica Neue" w:cs="Helvetica Neue"/>
                <w:color w:val="000000"/>
                <w:sz w:val="22"/>
                <w:szCs w:val="22"/>
              </w:rPr>
              <w:t>asterplan presentation scheduled for the September Board at 6:30 pm. The election and AGM will follow the presentation and partner updates.</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tc>
        <w:tc>
          <w:tcPr>
            <w:tcW w:w="963" w:type="dxa"/>
          </w:tcPr>
          <w:p w:rsidR="00652748" w:rsidRDefault="00652748">
            <w:pPr>
              <w:jc w:val="center"/>
              <w:rPr>
                <w:rFonts w:ascii="Arial" w:eastAsia="Arial" w:hAnsi="Arial" w:cs="Arial"/>
                <w:b/>
                <w:color w:val="000000"/>
                <w:sz w:val="22"/>
                <w:szCs w:val="22"/>
              </w:rPr>
            </w:pPr>
          </w:p>
          <w:p w:rsidR="00652748" w:rsidRDefault="00652748">
            <w:pPr>
              <w:rPr>
                <w:rFonts w:ascii="Arial" w:eastAsia="Arial" w:hAnsi="Arial" w:cs="Arial"/>
                <w:b/>
                <w:color w:val="000000"/>
                <w:sz w:val="22"/>
                <w:szCs w:val="22"/>
              </w:rPr>
            </w:pPr>
          </w:p>
        </w:tc>
      </w:tr>
      <w:tr w:rsidR="00652748">
        <w:trPr>
          <w:trHeight w:val="230"/>
        </w:trPr>
        <w:tc>
          <w:tcPr>
            <w:tcW w:w="851" w:type="dxa"/>
          </w:tcPr>
          <w:p w:rsidR="00652748" w:rsidRDefault="00000000">
            <w:pPr>
              <w:rPr>
                <w:rFonts w:ascii="Arial" w:eastAsia="Arial" w:hAnsi="Arial" w:cs="Arial"/>
                <w:b/>
                <w:color w:val="000000"/>
                <w:sz w:val="22"/>
                <w:szCs w:val="22"/>
              </w:rPr>
            </w:pPr>
            <w:r>
              <w:rPr>
                <w:rFonts w:ascii="Arial" w:eastAsia="Arial" w:hAnsi="Arial" w:cs="Arial"/>
                <w:b/>
                <w:color w:val="000000"/>
                <w:sz w:val="22"/>
                <w:szCs w:val="22"/>
              </w:rPr>
              <w:t>5.0</w:t>
            </w:r>
          </w:p>
        </w:tc>
        <w:tc>
          <w:tcPr>
            <w:tcW w:w="9072" w:type="dxa"/>
          </w:tcPr>
          <w:p w:rsidR="00652748" w:rsidRDefault="00000000">
            <w:pPr>
              <w:pBdr>
                <w:top w:val="nil"/>
                <w:left w:val="nil"/>
                <w:bottom w:val="nil"/>
                <w:right w:val="nil"/>
                <w:between w:val="nil"/>
              </w:pBdr>
              <w:spacing w:after="60"/>
              <w:rPr>
                <w:rFonts w:ascii="Arial" w:eastAsia="Arial" w:hAnsi="Arial" w:cs="Arial"/>
                <w:b/>
                <w:color w:val="000000"/>
                <w:sz w:val="22"/>
                <w:szCs w:val="22"/>
              </w:rPr>
            </w:pPr>
            <w:r>
              <w:rPr>
                <w:rFonts w:ascii="Arial" w:eastAsia="Arial" w:hAnsi="Arial" w:cs="Arial"/>
                <w:b/>
                <w:color w:val="000000"/>
                <w:sz w:val="22"/>
                <w:szCs w:val="22"/>
              </w:rPr>
              <w:t>Partner Updates</w:t>
            </w:r>
          </w:p>
        </w:tc>
        <w:tc>
          <w:tcPr>
            <w:tcW w:w="963" w:type="dxa"/>
          </w:tcPr>
          <w:p w:rsidR="00652748" w:rsidRDefault="00652748">
            <w:pPr>
              <w:rPr>
                <w:rFonts w:ascii="Arial" w:eastAsia="Arial" w:hAnsi="Arial" w:cs="Arial"/>
                <w:b/>
                <w:color w:val="000000"/>
                <w:sz w:val="22"/>
                <w:szCs w:val="22"/>
              </w:rPr>
            </w:pPr>
          </w:p>
        </w:tc>
      </w:tr>
      <w:tr w:rsidR="00652748">
        <w:trPr>
          <w:trHeight w:val="1564"/>
        </w:trPr>
        <w:tc>
          <w:tcPr>
            <w:tcW w:w="851" w:type="dxa"/>
          </w:tcPr>
          <w:p w:rsidR="00652748" w:rsidRDefault="00652748">
            <w:pPr>
              <w:rPr>
                <w:rFonts w:ascii="Arial" w:eastAsia="Arial" w:hAnsi="Arial" w:cs="Arial"/>
                <w:b/>
                <w:color w:val="000000"/>
                <w:sz w:val="22"/>
                <w:szCs w:val="22"/>
              </w:rPr>
            </w:pPr>
          </w:p>
        </w:tc>
        <w:tc>
          <w:tcPr>
            <w:tcW w:w="9072" w:type="dxa"/>
          </w:tcPr>
          <w:p w:rsidR="00652748" w:rsidRDefault="00000000">
            <w:pPr>
              <w:pBdr>
                <w:top w:val="nil"/>
                <w:left w:val="nil"/>
                <w:bottom w:val="nil"/>
                <w:right w:val="nil"/>
                <w:between w:val="nil"/>
              </w:pBdr>
              <w:rPr>
                <w:rFonts w:ascii="Helvetica Neue" w:eastAsia="Helvetica Neue" w:hAnsi="Helvetica Neue" w:cs="Helvetica Neue"/>
                <w:b/>
                <w:color w:val="000000"/>
                <w:sz w:val="22"/>
                <w:szCs w:val="22"/>
              </w:rPr>
            </w:pPr>
            <w:r>
              <w:rPr>
                <w:rFonts w:ascii="Helvetica Neue" w:eastAsia="Helvetica Neue" w:hAnsi="Helvetica Neue" w:cs="Helvetica Neue"/>
                <w:b/>
                <w:color w:val="000000"/>
                <w:sz w:val="22"/>
                <w:szCs w:val="22"/>
              </w:rPr>
              <w:t xml:space="preserve">TH </w:t>
            </w:r>
            <w:r>
              <w:rPr>
                <w:rFonts w:ascii="Helvetica Neue" w:eastAsia="Helvetica Neue" w:hAnsi="Helvetica Neue" w:cs="Helvetica Neue"/>
                <w:b/>
                <w:sz w:val="22"/>
                <w:szCs w:val="22"/>
              </w:rPr>
              <w:t xml:space="preserve">shared the </w:t>
            </w:r>
            <w:r>
              <w:rPr>
                <w:rFonts w:ascii="Helvetica Neue" w:eastAsia="Helvetica Neue" w:hAnsi="Helvetica Neue" w:cs="Helvetica Neue"/>
                <w:b/>
                <w:color w:val="000000"/>
                <w:sz w:val="22"/>
                <w:szCs w:val="22"/>
              </w:rPr>
              <w:t>BH</w:t>
            </w:r>
            <w:r>
              <w:rPr>
                <w:rFonts w:ascii="Helvetica Neue" w:eastAsia="Helvetica Neue" w:hAnsi="Helvetica Neue" w:cs="Helvetica Neue"/>
                <w:b/>
                <w:sz w:val="22"/>
                <w:szCs w:val="22"/>
              </w:rPr>
              <w:t xml:space="preserve"> </w:t>
            </w:r>
            <w:r>
              <w:rPr>
                <w:rFonts w:ascii="Helvetica Neue" w:eastAsia="Helvetica Neue" w:hAnsi="Helvetica Neue" w:cs="Helvetica Neue"/>
                <w:b/>
                <w:color w:val="000000"/>
                <w:sz w:val="22"/>
                <w:szCs w:val="22"/>
              </w:rPr>
              <w:t>update:</w:t>
            </w:r>
            <w:r>
              <w:rPr>
                <w:rFonts w:ascii="Helvetica Neue" w:eastAsia="Helvetica Neue" w:hAnsi="Helvetica Neue" w:cs="Helvetica Neue"/>
                <w:color w:val="000000"/>
                <w:sz w:val="22"/>
                <w:szCs w:val="22"/>
              </w:rPr>
              <w:t xml:space="preserve"> He noted that he did not have any health and safety issues to report. In terms of any progress since the last meeting, a third tower crane has been removed. Internal fit outs continued in the A1 shared ownership units</w:t>
            </w:r>
            <w:r>
              <w:rPr>
                <w:rFonts w:ascii="Helvetica Neue" w:eastAsia="Helvetica Neue" w:hAnsi="Helvetica Neue" w:cs="Helvetica Neue"/>
                <w:sz w:val="22"/>
                <w:szCs w:val="22"/>
              </w:rPr>
              <w:t xml:space="preserve">; </w:t>
            </w:r>
            <w:r>
              <w:rPr>
                <w:rFonts w:ascii="Helvetica Neue" w:eastAsia="Helvetica Neue" w:hAnsi="Helvetica Neue" w:cs="Helvetica Neue"/>
                <w:color w:val="000000"/>
                <w:sz w:val="22"/>
                <w:szCs w:val="22"/>
              </w:rPr>
              <w:t xml:space="preserve">the Energy Centre is now complete and the commissioning process is underway. The facade brickwork and window installation has continued. Berkeley is on target to finish in Summer 2025.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In terms of Phase 4, Berkeley have undertaken a redesign to incorporate the additional </w:t>
            </w:r>
            <w:r>
              <w:rPr>
                <w:rFonts w:ascii="Helvetica Neue" w:eastAsia="Helvetica Neue" w:hAnsi="Helvetica Neue" w:cs="Helvetica Neue"/>
                <w:sz w:val="22"/>
                <w:szCs w:val="22"/>
              </w:rPr>
              <w:t>staircase</w:t>
            </w:r>
            <w:r>
              <w:rPr>
                <w:rFonts w:ascii="Helvetica Neue" w:eastAsia="Helvetica Neue" w:hAnsi="Helvetica Neue" w:cs="Helvetica Neue"/>
                <w:color w:val="000000"/>
                <w:sz w:val="22"/>
                <w:szCs w:val="22"/>
              </w:rPr>
              <w:t xml:space="preserve">. The updated application is being prepared for submission in Autumn 2023.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The masterplan continues in terms of engagement and the Design Committee’s involvement with WDCO. The first public consultation has been delayed until after the summer, and will now tie in with the Hidden River Festival.</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b/>
                <w:color w:val="000000"/>
                <w:sz w:val="22"/>
                <w:szCs w:val="22"/>
              </w:rPr>
              <w:t>CB shared the Hackney update:</w:t>
            </w:r>
            <w:r>
              <w:rPr>
                <w:rFonts w:ascii="Helvetica Neue" w:eastAsia="Helvetica Neue" w:hAnsi="Helvetica Neue" w:cs="Helvetica Neue"/>
                <w:color w:val="000000"/>
                <w:sz w:val="22"/>
                <w:szCs w:val="22"/>
              </w:rPr>
              <w:t xml:space="preserve"> Berkeley has provided </w:t>
            </w:r>
            <w:proofErr w:type="spellStart"/>
            <w:r>
              <w:rPr>
                <w:rFonts w:ascii="Helvetica Neue" w:eastAsia="Helvetica Neue" w:hAnsi="Helvetica Neue" w:cs="Helvetica Neue"/>
                <w:color w:val="000000"/>
                <w:sz w:val="22"/>
                <w:szCs w:val="22"/>
              </w:rPr>
              <w:t>Millco</w:t>
            </w:r>
            <w:proofErr w:type="spellEnd"/>
            <w:r>
              <w:rPr>
                <w:rFonts w:ascii="Helvetica Neue" w:eastAsia="Helvetica Neue" w:hAnsi="Helvetica Neue" w:cs="Helvetica Neue"/>
                <w:color w:val="000000"/>
                <w:sz w:val="22"/>
                <w:szCs w:val="22"/>
              </w:rPr>
              <w:t xml:space="preserve"> with initial fit-out drawings and are awaiting comments before finalising the fit-out plans and costs. Hackney is working on cost details for the lease terms. A meeting with the working group is expected soon.</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For the cultural strategy, Hackney is recruiting a cultural lead for the library and cultural team. N</w:t>
            </w:r>
            <w:r>
              <w:rPr>
                <w:rFonts w:ascii="Helvetica Neue" w:eastAsia="Helvetica Neue" w:hAnsi="Helvetica Neue" w:cs="Helvetica Neue"/>
                <w:sz w:val="22"/>
                <w:szCs w:val="22"/>
              </w:rPr>
              <w:t>H’s</w:t>
            </w:r>
            <w:r>
              <w:rPr>
                <w:rFonts w:ascii="Helvetica Neue" w:eastAsia="Helvetica Neue" w:hAnsi="Helvetica Neue" w:cs="Helvetica Neue"/>
                <w:color w:val="000000"/>
                <w:sz w:val="22"/>
                <w:szCs w:val="22"/>
              </w:rPr>
              <w:t xml:space="preserve"> former roles on vacant possessions, split household policy, and the Partnership Agreement are being redistributed.</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CB will provide updates on the split household policy and process mapping at the Round Table meeting. The Partnership Agreement will be circulated for</w:t>
            </w:r>
            <w:r>
              <w:rPr>
                <w:rFonts w:ascii="Helvetica Neue" w:eastAsia="Helvetica Neue" w:hAnsi="Helvetica Neue" w:cs="Helvetica Neue"/>
                <w:sz w:val="22"/>
                <w:szCs w:val="22"/>
              </w:rPr>
              <w:t xml:space="preserve"> the</w:t>
            </w:r>
            <w:r>
              <w:rPr>
                <w:rFonts w:ascii="Helvetica Neue" w:eastAsia="Helvetica Neue" w:hAnsi="Helvetica Neue" w:cs="Helvetica Neue"/>
                <w:color w:val="000000"/>
                <w:sz w:val="22"/>
                <w:szCs w:val="22"/>
              </w:rPr>
              <w:t xml:space="preserve"> Board</w:t>
            </w:r>
            <w:r>
              <w:rPr>
                <w:rFonts w:ascii="Helvetica Neue" w:eastAsia="Helvetica Neue" w:hAnsi="Helvetica Neue" w:cs="Helvetica Neue"/>
                <w:sz w:val="22"/>
                <w:szCs w:val="22"/>
              </w:rPr>
              <w:t xml:space="preserve"> to</w:t>
            </w:r>
            <w:r>
              <w:rPr>
                <w:rFonts w:ascii="Helvetica Neue" w:eastAsia="Helvetica Neue" w:hAnsi="Helvetica Neue" w:cs="Helvetica Neue"/>
                <w:color w:val="000000"/>
                <w:sz w:val="22"/>
                <w:szCs w:val="22"/>
              </w:rPr>
              <w:t xml:space="preserve"> review before the September Board.</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 xml:space="preserve">The District Heat Network is planning a site visit at Tower Bridge in late September. </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AG will discuss any outstanding issues, including Insight bills, with NHG</w:t>
            </w:r>
            <w:r>
              <w:rPr>
                <w:rFonts w:ascii="Helvetica Neue" w:eastAsia="Helvetica Neue" w:hAnsi="Helvetica Neue" w:cs="Helvetica Neue"/>
                <w:sz w:val="22"/>
                <w:szCs w:val="22"/>
              </w:rPr>
              <w:t>’s</w:t>
            </w:r>
            <w:r>
              <w:rPr>
                <w:rFonts w:ascii="Helvetica Neue" w:eastAsia="Helvetica Neue" w:hAnsi="Helvetica Neue" w:cs="Helvetica Neue"/>
                <w:color w:val="000000"/>
                <w:sz w:val="22"/>
                <w:szCs w:val="22"/>
              </w:rPr>
              <w:t xml:space="preserve"> Director of Assets, Anthony Lord.</w:t>
            </w:r>
          </w:p>
          <w:p w:rsidR="00652748" w:rsidRDefault="00652748">
            <w:pPr>
              <w:pBdr>
                <w:top w:val="nil"/>
                <w:left w:val="nil"/>
                <w:bottom w:val="nil"/>
                <w:right w:val="nil"/>
                <w:between w:val="nil"/>
              </w:pBdr>
              <w:rPr>
                <w:rFonts w:ascii="Helvetica Neue" w:eastAsia="Helvetica Neue" w:hAnsi="Helvetica Neue" w:cs="Helvetica Neue"/>
                <w:color w:val="000000"/>
                <w:sz w:val="22"/>
                <w:szCs w:val="22"/>
              </w:rPr>
            </w:pPr>
          </w:p>
          <w:p w:rsidR="00652748" w:rsidRDefault="00000000">
            <w:pPr>
              <w:pBdr>
                <w:top w:val="nil"/>
                <w:left w:val="nil"/>
                <w:bottom w:val="nil"/>
                <w:right w:val="nil"/>
                <w:between w:val="nil"/>
              </w:pBdr>
              <w:rPr>
                <w:rFonts w:ascii="Helvetica Neue" w:eastAsia="Helvetica Neue" w:hAnsi="Helvetica Neue" w:cs="Helvetica Neue"/>
                <w:b/>
                <w:color w:val="000000"/>
                <w:sz w:val="22"/>
                <w:szCs w:val="22"/>
              </w:rPr>
            </w:pPr>
            <w:r>
              <w:rPr>
                <w:rFonts w:ascii="Helvetica Neue" w:eastAsia="Helvetica Neue" w:hAnsi="Helvetica Neue" w:cs="Helvetica Neue"/>
                <w:b/>
                <w:color w:val="000000"/>
                <w:sz w:val="22"/>
                <w:szCs w:val="22"/>
              </w:rPr>
              <w:t xml:space="preserve">Awayday priorities: </w:t>
            </w:r>
            <w:r>
              <w:rPr>
                <w:rFonts w:ascii="Helvetica Neue" w:eastAsia="Helvetica Neue" w:hAnsi="Helvetica Neue" w:cs="Helvetica Neue"/>
                <w:color w:val="000000"/>
                <w:sz w:val="22"/>
                <w:szCs w:val="22"/>
              </w:rPr>
              <w:t xml:space="preserve">Community Engagement </w:t>
            </w:r>
            <w:r>
              <w:rPr>
                <w:rFonts w:ascii="Helvetica Neue" w:eastAsia="Helvetica Neue" w:hAnsi="Helvetica Neue" w:cs="Helvetica Neue"/>
                <w:sz w:val="22"/>
                <w:szCs w:val="22"/>
              </w:rPr>
              <w:t>will be on the</w:t>
            </w:r>
            <w:r>
              <w:rPr>
                <w:rFonts w:ascii="Helvetica Neue" w:eastAsia="Helvetica Neue" w:hAnsi="Helvetica Neue" w:cs="Helvetica Neue"/>
                <w:color w:val="000000"/>
                <w:sz w:val="22"/>
                <w:szCs w:val="22"/>
              </w:rPr>
              <w:t xml:space="preserve"> agenda for the October Liaison meeting.</w:t>
            </w:r>
            <w:r>
              <w:rPr>
                <w:rFonts w:ascii="Helvetica Neue" w:eastAsia="Helvetica Neue" w:hAnsi="Helvetica Neue" w:cs="Helvetica Neue"/>
                <w:b/>
                <w:color w:val="000000"/>
                <w:sz w:val="22"/>
                <w:szCs w:val="22"/>
              </w:rPr>
              <w:t xml:space="preserve"> </w:t>
            </w:r>
          </w:p>
          <w:p w:rsidR="00652748" w:rsidRDefault="00652748">
            <w:pPr>
              <w:pBdr>
                <w:top w:val="nil"/>
                <w:left w:val="nil"/>
                <w:bottom w:val="nil"/>
                <w:right w:val="nil"/>
                <w:between w:val="nil"/>
              </w:pBdr>
              <w:rPr>
                <w:rFonts w:ascii="Arial" w:eastAsia="Arial" w:hAnsi="Arial" w:cs="Arial"/>
                <w:color w:val="000000"/>
                <w:sz w:val="22"/>
                <w:szCs w:val="22"/>
              </w:rPr>
            </w:pPr>
          </w:p>
        </w:tc>
        <w:tc>
          <w:tcPr>
            <w:tcW w:w="963" w:type="dxa"/>
          </w:tcPr>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652748">
            <w:pPr>
              <w:jc w:val="center"/>
              <w:rPr>
                <w:rFonts w:ascii="Arial" w:eastAsia="Arial" w:hAnsi="Arial" w:cs="Arial"/>
                <w:b/>
                <w:color w:val="000000"/>
                <w:sz w:val="22"/>
                <w:szCs w:val="22"/>
              </w:rPr>
            </w:pPr>
          </w:p>
          <w:p w:rsidR="00652748" w:rsidRDefault="00000000">
            <w:pPr>
              <w:rPr>
                <w:rFonts w:ascii="Arial" w:eastAsia="Arial" w:hAnsi="Arial" w:cs="Arial"/>
                <w:b/>
                <w:color w:val="000000"/>
                <w:sz w:val="22"/>
                <w:szCs w:val="22"/>
              </w:rPr>
            </w:pPr>
            <w:r>
              <w:rPr>
                <w:rFonts w:ascii="Arial" w:eastAsia="Arial" w:hAnsi="Arial" w:cs="Arial"/>
                <w:b/>
                <w:color w:val="000000"/>
                <w:sz w:val="22"/>
                <w:szCs w:val="22"/>
              </w:rPr>
              <w:t>RH</w:t>
            </w:r>
          </w:p>
        </w:tc>
      </w:tr>
    </w:tbl>
    <w:p w:rsidR="00652748" w:rsidRDefault="00652748">
      <w:pPr>
        <w:rPr>
          <w:rFonts w:ascii="Arial" w:eastAsia="Arial" w:hAnsi="Arial" w:cs="Arial"/>
        </w:rPr>
      </w:pPr>
    </w:p>
    <w:sectPr w:rsidR="00652748">
      <w:headerReference w:type="default" r:id="rId7"/>
      <w:footerReference w:type="even" r:id="rId8"/>
      <w:footerReference w:type="default" r:id="rId9"/>
      <w:pgSz w:w="11906" w:h="16838"/>
      <w:pgMar w:top="1134" w:right="1134" w:bottom="567"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04305" w:rsidRDefault="00304305">
      <w:r>
        <w:separator/>
      </w:r>
    </w:p>
  </w:endnote>
  <w:endnote w:type="continuationSeparator" w:id="0">
    <w:p w:rsidR="00304305" w:rsidRDefault="00304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2748" w:rsidRDefault="00000000">
    <w:pPr>
      <w:pBdr>
        <w:top w:val="nil"/>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rsidR="00652748" w:rsidRDefault="00652748">
    <w:pPr>
      <w:pBdr>
        <w:top w:val="nil"/>
        <w:left w:val="nil"/>
        <w:bottom w:val="nil"/>
        <w:right w:val="nil"/>
        <w:between w:val="nil"/>
      </w:pBdr>
      <w:tabs>
        <w:tab w:val="center" w:pos="4153"/>
        <w:tab w:val="right" w:pos="830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2748"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907DFB">
      <w:rPr>
        <w:noProof/>
        <w:color w:val="000000"/>
      </w:rPr>
      <w:t>1</w:t>
    </w:r>
    <w:r>
      <w:rPr>
        <w:color w:val="000000"/>
      </w:rPr>
      <w:fldChar w:fldCharType="end"/>
    </w:r>
  </w:p>
  <w:p w:rsidR="00652748" w:rsidRDefault="00652748">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04305" w:rsidRDefault="00304305">
      <w:r>
        <w:separator/>
      </w:r>
    </w:p>
  </w:footnote>
  <w:footnote w:type="continuationSeparator" w:id="0">
    <w:p w:rsidR="00304305" w:rsidRDefault="003043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52748"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sidR="00907DFB">
      <w:rPr>
        <w:noProof/>
        <w:color w:val="000000"/>
      </w:rPr>
      <w:t>1</w:t>
    </w:r>
    <w:r>
      <w:rPr>
        <w:color w:val="000000"/>
      </w:rPr>
      <w:fldChar w:fldCharType="end"/>
    </w:r>
  </w:p>
  <w:p w:rsidR="00652748" w:rsidRDefault="00652748">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748"/>
    <w:rsid w:val="00304305"/>
    <w:rsid w:val="00652748"/>
    <w:rsid w:val="00907D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98804E8"/>
  <w15:docId w15:val="{1A175305-ACF7-A744-826A-5EC8F127B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1114</Words>
  <Characters>6351</Characters>
  <Application>Microsoft Office Word</Application>
  <DocSecurity>0</DocSecurity>
  <Lines>52</Lines>
  <Paragraphs>14</Paragraphs>
  <ScaleCrop>false</ScaleCrop>
  <Company/>
  <LinksUpToDate>false</LinksUpToDate>
  <CharactersWithSpaces>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2023-09-29T18:34:00Z</dcterms:created>
  <dcterms:modified xsi:type="dcterms:W3CDTF">2023-09-29T18:34:00Z</dcterms:modified>
</cp:coreProperties>
</file>